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4C5E0" w14:textId="7E311FBA" w:rsidR="00916A55" w:rsidRPr="00695A0B" w:rsidRDefault="00057814" w:rsidP="00916A55">
      <w:pPr>
        <w:rPr>
          <w:rFonts w:ascii="Verdana" w:hAnsi="Verdana"/>
          <w:b/>
          <w:sz w:val="28"/>
          <w:szCs w:val="28"/>
        </w:rPr>
      </w:pPr>
      <w:bookmarkStart w:id="0" w:name="_GoBack"/>
      <w:bookmarkEnd w:id="0"/>
      <w:r>
        <w:rPr>
          <w:noProof/>
        </w:rPr>
        <w:drawing>
          <wp:anchor distT="0" distB="0" distL="114300" distR="114300" simplePos="0" relativeHeight="251657728" behindDoc="1" locked="0" layoutInCell="1" allowOverlap="1" wp14:anchorId="108EFAB9" wp14:editId="044759D3">
            <wp:simplePos x="0" y="0"/>
            <wp:positionH relativeFrom="column">
              <wp:posOffset>4147185</wp:posOffset>
            </wp:positionH>
            <wp:positionV relativeFrom="paragraph">
              <wp:posOffset>-389890</wp:posOffset>
            </wp:positionV>
            <wp:extent cx="1971675" cy="981075"/>
            <wp:effectExtent l="0" t="0" r="9525" b="9525"/>
            <wp:wrapTight wrapText="bothSides">
              <wp:wrapPolygon edited="0">
                <wp:start x="8139" y="0"/>
                <wp:lineTo x="5635" y="839"/>
                <wp:lineTo x="626" y="5452"/>
                <wp:lineTo x="209" y="9227"/>
                <wp:lineTo x="209" y="12163"/>
                <wp:lineTo x="417" y="15518"/>
                <wp:lineTo x="4800" y="20551"/>
                <wp:lineTo x="6052" y="20971"/>
                <wp:lineTo x="8348" y="21390"/>
                <wp:lineTo x="13983" y="21390"/>
                <wp:lineTo x="17530" y="20551"/>
                <wp:lineTo x="21496" y="15938"/>
                <wp:lineTo x="21496" y="9227"/>
                <wp:lineTo x="21287" y="5452"/>
                <wp:lineTo x="16070" y="839"/>
                <wp:lineTo x="13774" y="0"/>
                <wp:lineTo x="8139" y="0"/>
              </wp:wrapPolygon>
            </wp:wrapTight>
            <wp:docPr id="11" name="Billede 11" descr="Dansk Selskab for Klinisk Farmak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nsk Selskab for Klinisk Farmakologi"/>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716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2B0" w:rsidRPr="00695A0B">
        <w:rPr>
          <w:rFonts w:ascii="Verdana" w:hAnsi="Verdana"/>
          <w:b/>
          <w:sz w:val="28"/>
          <w:szCs w:val="28"/>
        </w:rPr>
        <w:t>F</w:t>
      </w:r>
      <w:r w:rsidR="00916A55" w:rsidRPr="00695A0B">
        <w:rPr>
          <w:rFonts w:ascii="Verdana" w:hAnsi="Verdana"/>
          <w:b/>
          <w:sz w:val="28"/>
          <w:szCs w:val="28"/>
        </w:rPr>
        <w:t xml:space="preserve">aglig profil for </w:t>
      </w:r>
      <w:r w:rsidR="000D6DD1" w:rsidRPr="000D6DD1">
        <w:rPr>
          <w:rFonts w:ascii="Verdana" w:hAnsi="Verdana"/>
          <w:b/>
          <w:sz w:val="28"/>
          <w:szCs w:val="28"/>
        </w:rPr>
        <w:t>klinisk farmakologi</w:t>
      </w:r>
    </w:p>
    <w:p w14:paraId="10581FCF" w14:textId="77777777" w:rsidR="00916A55" w:rsidRPr="00695A0B" w:rsidRDefault="00916A55" w:rsidP="00916A55">
      <w:pPr>
        <w:rPr>
          <w:rFonts w:ascii="Verdana" w:hAnsi="Verdana" w:cs="Arial"/>
          <w:sz w:val="20"/>
          <w:szCs w:val="20"/>
        </w:rPr>
      </w:pPr>
    </w:p>
    <w:p w14:paraId="1FC8FE60" w14:textId="77777777" w:rsidR="00FF6DF7" w:rsidRPr="00695A0B" w:rsidRDefault="00FF6DF7" w:rsidP="00916A55">
      <w:pPr>
        <w:rPr>
          <w:rFonts w:ascii="Verdana" w:hAnsi="Verdana" w:cs="Arial"/>
          <w:sz w:val="20"/>
          <w:szCs w:val="20"/>
        </w:rPr>
      </w:pPr>
    </w:p>
    <w:p w14:paraId="7C0B955A" w14:textId="0E0F5B60" w:rsidR="00916A55" w:rsidRPr="00396D8E" w:rsidRDefault="00916A55" w:rsidP="00057814">
      <w:pPr>
        <w:jc w:val="right"/>
        <w:rPr>
          <w:rFonts w:ascii="Verdana" w:hAnsi="Verdana"/>
          <w:sz w:val="20"/>
          <w:szCs w:val="20"/>
        </w:rPr>
      </w:pPr>
    </w:p>
    <w:p w14:paraId="636D8B17" w14:textId="77777777" w:rsidR="00FF6DF7" w:rsidRPr="00396D8E" w:rsidRDefault="00B81776" w:rsidP="00916A55">
      <w:pPr>
        <w:rPr>
          <w:rFonts w:ascii="Verdana" w:hAnsi="Verdana"/>
          <w:i/>
          <w:sz w:val="20"/>
          <w:szCs w:val="20"/>
        </w:rPr>
      </w:pPr>
      <w:r w:rsidRPr="00396D8E">
        <w:rPr>
          <w:rFonts w:ascii="Verdana" w:hAnsi="Verdana"/>
          <w:sz w:val="20"/>
          <w:szCs w:val="20"/>
        </w:rPr>
        <w:t xml:space="preserve">For specialebeskrivelse og beskrivelse af hovedopgaver se Sundhedsstyrelsens specialevejledning </w:t>
      </w:r>
      <w:r w:rsidR="00AF5369" w:rsidRPr="00396D8E">
        <w:rPr>
          <w:rFonts w:ascii="Verdana" w:hAnsi="Verdana"/>
          <w:sz w:val="20"/>
          <w:szCs w:val="20"/>
        </w:rPr>
        <w:t>– for yder</w:t>
      </w:r>
      <w:r w:rsidR="00EE1A9C" w:rsidRPr="00396D8E">
        <w:rPr>
          <w:rFonts w:ascii="Verdana" w:hAnsi="Verdana"/>
          <w:sz w:val="20"/>
          <w:szCs w:val="20"/>
        </w:rPr>
        <w:t xml:space="preserve">ligere information se </w:t>
      </w:r>
      <w:r w:rsidR="000D6DD1" w:rsidRPr="000D6DD1">
        <w:rPr>
          <w:rFonts w:ascii="Verdana" w:hAnsi="Verdana"/>
          <w:sz w:val="20"/>
          <w:szCs w:val="20"/>
        </w:rPr>
        <w:t xml:space="preserve">Dansk Selskab for Klinisk </w:t>
      </w:r>
      <w:proofErr w:type="spellStart"/>
      <w:r w:rsidR="000D6DD1" w:rsidRPr="000D6DD1">
        <w:rPr>
          <w:rFonts w:ascii="Verdana" w:hAnsi="Verdana"/>
          <w:sz w:val="20"/>
          <w:szCs w:val="20"/>
        </w:rPr>
        <w:t>Farmakologi</w:t>
      </w:r>
      <w:r w:rsidR="000D6DD1">
        <w:rPr>
          <w:rFonts w:ascii="Verdana" w:hAnsi="Verdana"/>
          <w:sz w:val="20"/>
          <w:szCs w:val="20"/>
        </w:rPr>
        <w:t>’s</w:t>
      </w:r>
      <w:proofErr w:type="spellEnd"/>
      <w:r w:rsidR="000D6DD1" w:rsidRPr="00396D8E">
        <w:rPr>
          <w:rFonts w:ascii="Verdana" w:hAnsi="Verdana"/>
          <w:sz w:val="20"/>
          <w:szCs w:val="20"/>
        </w:rPr>
        <w:t xml:space="preserve"> </w:t>
      </w:r>
      <w:r w:rsidR="00AF5369" w:rsidRPr="00396D8E">
        <w:rPr>
          <w:rFonts w:ascii="Verdana" w:hAnsi="Verdana"/>
          <w:sz w:val="20"/>
          <w:szCs w:val="20"/>
        </w:rPr>
        <w:t>hjemmeside</w:t>
      </w:r>
      <w:r w:rsidR="00742886" w:rsidRPr="00396D8E">
        <w:rPr>
          <w:rFonts w:ascii="Verdana" w:hAnsi="Verdana"/>
          <w:sz w:val="20"/>
          <w:szCs w:val="20"/>
        </w:rPr>
        <w:t>.</w:t>
      </w:r>
    </w:p>
    <w:p w14:paraId="7C7DD2AF" w14:textId="77777777" w:rsidR="00FF6DF7" w:rsidRPr="00396D8E" w:rsidRDefault="00FF6DF7" w:rsidP="00916A55">
      <w:pPr>
        <w:rPr>
          <w:rFonts w:ascii="Verdana" w:hAnsi="Verdana"/>
          <w:sz w:val="20"/>
          <w:szCs w:val="20"/>
        </w:rPr>
      </w:pPr>
    </w:p>
    <w:p w14:paraId="020881E8" w14:textId="77777777" w:rsidR="00467FC5" w:rsidRPr="00396D8E" w:rsidRDefault="00467FC5" w:rsidP="00467FC5">
      <w:pPr>
        <w:rPr>
          <w:rFonts w:ascii="Verdana" w:hAnsi="Verdana"/>
          <w:sz w:val="20"/>
          <w:szCs w:val="20"/>
        </w:rPr>
      </w:pPr>
      <w:r w:rsidRPr="00396D8E">
        <w:rPr>
          <w:rFonts w:ascii="Verdana" w:hAnsi="Verdana"/>
          <w:sz w:val="20"/>
          <w:szCs w:val="20"/>
        </w:rPr>
        <w:t xml:space="preserve">Formålene med den faglige profil er, at: </w:t>
      </w:r>
    </w:p>
    <w:p w14:paraId="1B6C5E5A" w14:textId="77777777" w:rsidR="00467FC5" w:rsidRPr="00396D8E" w:rsidRDefault="00467FC5" w:rsidP="00467FC5">
      <w:pPr>
        <w:numPr>
          <w:ilvl w:val="0"/>
          <w:numId w:val="5"/>
        </w:numPr>
        <w:tabs>
          <w:tab w:val="left" w:pos="425"/>
          <w:tab w:val="left" w:pos="851"/>
          <w:tab w:val="left" w:pos="1276"/>
        </w:tabs>
        <w:spacing w:line="320" w:lineRule="atLeast"/>
        <w:jc w:val="both"/>
        <w:rPr>
          <w:rFonts w:ascii="Verdana" w:hAnsi="Verdana"/>
          <w:sz w:val="20"/>
          <w:szCs w:val="20"/>
        </w:rPr>
      </w:pPr>
      <w:r w:rsidRPr="00396D8E">
        <w:rPr>
          <w:rFonts w:ascii="Verdana" w:hAnsi="Verdana"/>
          <w:sz w:val="20"/>
          <w:szCs w:val="20"/>
        </w:rPr>
        <w:t xml:space="preserve">udgøre et redskab til brug for ansættelsesudvalget til prioritering af ansøgere </w:t>
      </w:r>
    </w:p>
    <w:p w14:paraId="276C5799" w14:textId="77777777" w:rsidR="00467FC5" w:rsidRPr="00396D8E" w:rsidRDefault="00467FC5" w:rsidP="00467FC5">
      <w:pPr>
        <w:numPr>
          <w:ilvl w:val="0"/>
          <w:numId w:val="5"/>
        </w:numPr>
        <w:tabs>
          <w:tab w:val="left" w:pos="425"/>
          <w:tab w:val="left" w:pos="851"/>
          <w:tab w:val="left" w:pos="1276"/>
        </w:tabs>
        <w:spacing w:line="320" w:lineRule="atLeast"/>
        <w:jc w:val="both"/>
        <w:rPr>
          <w:rFonts w:ascii="Verdana" w:hAnsi="Verdana"/>
          <w:sz w:val="20"/>
          <w:szCs w:val="20"/>
        </w:rPr>
      </w:pPr>
      <w:r w:rsidRPr="00396D8E">
        <w:rPr>
          <w:rFonts w:ascii="Verdana" w:hAnsi="Verdana"/>
          <w:sz w:val="20"/>
          <w:szCs w:val="20"/>
        </w:rPr>
        <w:t>hjælpe ansøgerne i ansøgningsprocessen</w:t>
      </w:r>
    </w:p>
    <w:p w14:paraId="02695C35" w14:textId="77777777" w:rsidR="00467FC5" w:rsidRPr="00396D8E" w:rsidRDefault="00467FC5" w:rsidP="00467FC5">
      <w:pPr>
        <w:numPr>
          <w:ilvl w:val="0"/>
          <w:numId w:val="5"/>
        </w:numPr>
        <w:tabs>
          <w:tab w:val="left" w:pos="425"/>
          <w:tab w:val="left" w:pos="851"/>
          <w:tab w:val="left" w:pos="1276"/>
        </w:tabs>
        <w:spacing w:line="320" w:lineRule="atLeast"/>
        <w:jc w:val="both"/>
        <w:rPr>
          <w:rFonts w:ascii="Verdana" w:hAnsi="Verdana"/>
          <w:sz w:val="20"/>
          <w:szCs w:val="20"/>
        </w:rPr>
      </w:pPr>
      <w:r w:rsidRPr="00396D8E">
        <w:rPr>
          <w:rFonts w:ascii="Verdana" w:hAnsi="Verdana"/>
          <w:sz w:val="20"/>
          <w:szCs w:val="20"/>
        </w:rPr>
        <w:t xml:space="preserve">medvirke til specialevalg </w:t>
      </w:r>
    </w:p>
    <w:p w14:paraId="1F0305A5" w14:textId="77777777" w:rsidR="00467FC5" w:rsidRPr="00396D8E" w:rsidRDefault="00467FC5" w:rsidP="00467FC5">
      <w:pPr>
        <w:rPr>
          <w:rFonts w:ascii="Verdana" w:hAnsi="Verdana"/>
          <w:sz w:val="20"/>
          <w:szCs w:val="20"/>
        </w:rPr>
      </w:pPr>
    </w:p>
    <w:p w14:paraId="51FC3ABF" w14:textId="77777777" w:rsidR="00196684" w:rsidRPr="00396D8E" w:rsidRDefault="002D3F9F" w:rsidP="00196684">
      <w:pPr>
        <w:rPr>
          <w:rFonts w:ascii="Verdana" w:hAnsi="Verdana"/>
          <w:sz w:val="20"/>
          <w:szCs w:val="20"/>
        </w:rPr>
      </w:pPr>
      <w:r w:rsidRPr="00396D8E">
        <w:rPr>
          <w:rFonts w:ascii="Verdana" w:hAnsi="Verdana"/>
          <w:sz w:val="20"/>
          <w:szCs w:val="20"/>
        </w:rPr>
        <w:t>Den faglige profil supplerer selve stillingsopslaget</w:t>
      </w:r>
      <w:r w:rsidR="00704CB6" w:rsidRPr="00396D8E">
        <w:rPr>
          <w:rFonts w:ascii="Verdana" w:hAnsi="Verdana"/>
          <w:sz w:val="20"/>
          <w:szCs w:val="20"/>
        </w:rPr>
        <w:t xml:space="preserve"> ved angivelse af </w:t>
      </w:r>
      <w:r w:rsidRPr="00396D8E">
        <w:rPr>
          <w:rFonts w:ascii="Verdana" w:hAnsi="Verdana"/>
          <w:sz w:val="20"/>
          <w:szCs w:val="20"/>
        </w:rPr>
        <w:t>de vigtigste potentialer og kvalifikationer</w:t>
      </w:r>
      <w:r w:rsidR="00704CB6" w:rsidRPr="00396D8E">
        <w:rPr>
          <w:rFonts w:ascii="Verdana" w:hAnsi="Verdana"/>
          <w:sz w:val="20"/>
          <w:szCs w:val="20"/>
        </w:rPr>
        <w:t xml:space="preserve"> hos ansøge</w:t>
      </w:r>
      <w:r w:rsidR="00FF392E" w:rsidRPr="00396D8E">
        <w:rPr>
          <w:rFonts w:ascii="Verdana" w:hAnsi="Verdana"/>
          <w:sz w:val="20"/>
          <w:szCs w:val="20"/>
        </w:rPr>
        <w:t>r</w:t>
      </w:r>
      <w:r w:rsidRPr="00396D8E">
        <w:rPr>
          <w:rFonts w:ascii="Verdana" w:hAnsi="Verdana"/>
          <w:sz w:val="20"/>
          <w:szCs w:val="20"/>
        </w:rPr>
        <w:t xml:space="preserve">, der lægges vægt på ved </w:t>
      </w:r>
      <w:r w:rsidR="00702BCF">
        <w:rPr>
          <w:rFonts w:ascii="Verdana" w:hAnsi="Verdana"/>
          <w:sz w:val="20"/>
          <w:szCs w:val="20"/>
        </w:rPr>
        <w:t>vurdering</w:t>
      </w:r>
      <w:r w:rsidRPr="00396D8E">
        <w:rPr>
          <w:rFonts w:ascii="Verdana" w:hAnsi="Verdana"/>
          <w:sz w:val="20"/>
          <w:szCs w:val="20"/>
        </w:rPr>
        <w:t xml:space="preserve"> af ansøgere</w:t>
      </w:r>
      <w:r w:rsidR="00617752" w:rsidRPr="00396D8E">
        <w:rPr>
          <w:rFonts w:ascii="Verdana" w:hAnsi="Verdana"/>
          <w:sz w:val="20"/>
          <w:szCs w:val="20"/>
        </w:rPr>
        <w:t xml:space="preserve"> til hoveduddannelsesforløb i </w:t>
      </w:r>
      <w:r w:rsidR="006A6436" w:rsidRPr="00396D8E">
        <w:rPr>
          <w:rFonts w:ascii="Verdana" w:hAnsi="Verdana"/>
          <w:sz w:val="20"/>
          <w:szCs w:val="20"/>
        </w:rPr>
        <w:t>specialet</w:t>
      </w:r>
      <w:r w:rsidR="00196684" w:rsidRPr="00396D8E">
        <w:rPr>
          <w:rFonts w:ascii="Verdana" w:hAnsi="Verdana"/>
          <w:sz w:val="20"/>
          <w:szCs w:val="20"/>
        </w:rPr>
        <w:t>.</w:t>
      </w:r>
    </w:p>
    <w:p w14:paraId="54669DE2" w14:textId="77777777" w:rsidR="00196684" w:rsidRPr="00396D8E" w:rsidRDefault="00196684" w:rsidP="00196684">
      <w:pPr>
        <w:rPr>
          <w:rFonts w:ascii="Verdana" w:hAnsi="Verdana"/>
          <w:sz w:val="20"/>
          <w:szCs w:val="20"/>
        </w:rPr>
      </w:pPr>
    </w:p>
    <w:p w14:paraId="7FC3C189" w14:textId="77777777" w:rsidR="00467FC5" w:rsidRPr="00396D8E" w:rsidRDefault="00196684" w:rsidP="00467FC5">
      <w:pPr>
        <w:rPr>
          <w:rFonts w:ascii="Verdana" w:hAnsi="Verdana"/>
          <w:i/>
          <w:sz w:val="20"/>
          <w:szCs w:val="20"/>
        </w:rPr>
      </w:pPr>
      <w:r w:rsidRPr="00396D8E">
        <w:rPr>
          <w:rFonts w:ascii="Verdana" w:hAnsi="Verdana"/>
          <w:sz w:val="20"/>
          <w:szCs w:val="20"/>
        </w:rPr>
        <w:t xml:space="preserve">Profilen angiver områder, der </w:t>
      </w:r>
      <w:r w:rsidR="009F56A8" w:rsidRPr="00396D8E">
        <w:rPr>
          <w:rFonts w:ascii="Verdana" w:hAnsi="Verdana"/>
          <w:sz w:val="20"/>
          <w:szCs w:val="20"/>
        </w:rPr>
        <w:t>vægtes i forhold til</w:t>
      </w:r>
      <w:r w:rsidRPr="00396D8E">
        <w:rPr>
          <w:rFonts w:ascii="Verdana" w:hAnsi="Verdana"/>
          <w:sz w:val="20"/>
          <w:szCs w:val="20"/>
        </w:rPr>
        <w:t xml:space="preserve"> </w:t>
      </w:r>
      <w:r w:rsidR="00396D8E" w:rsidRPr="00396D8E">
        <w:rPr>
          <w:rFonts w:ascii="Verdana" w:hAnsi="Verdana"/>
          <w:sz w:val="20"/>
          <w:szCs w:val="20"/>
        </w:rPr>
        <w:t xml:space="preserve">ansættelse i et hoveduddannelsesforløb i </w:t>
      </w:r>
      <w:r w:rsidR="000D6DD1" w:rsidRPr="000D6DD1">
        <w:rPr>
          <w:rFonts w:ascii="Verdana" w:hAnsi="Verdana"/>
          <w:sz w:val="20"/>
          <w:szCs w:val="20"/>
        </w:rPr>
        <w:t>Klinisk Farmakologi</w:t>
      </w:r>
      <w:r w:rsidR="000D6DD1">
        <w:rPr>
          <w:rFonts w:ascii="Verdana" w:hAnsi="Verdana"/>
          <w:sz w:val="20"/>
          <w:szCs w:val="20"/>
        </w:rPr>
        <w:t xml:space="preserve">. </w:t>
      </w:r>
      <w:r w:rsidRPr="00396D8E">
        <w:rPr>
          <w:rFonts w:ascii="Verdana" w:hAnsi="Verdana"/>
          <w:sz w:val="20"/>
          <w:szCs w:val="20"/>
        </w:rPr>
        <w:t xml:space="preserve">Ansøgere til </w:t>
      </w:r>
      <w:r w:rsidR="00643475" w:rsidRPr="00396D8E">
        <w:rPr>
          <w:rFonts w:ascii="Verdana" w:hAnsi="Verdana"/>
          <w:sz w:val="20"/>
          <w:szCs w:val="20"/>
        </w:rPr>
        <w:t xml:space="preserve">en </w:t>
      </w:r>
      <w:r w:rsidRPr="00396D8E">
        <w:rPr>
          <w:rFonts w:ascii="Verdana" w:hAnsi="Verdana"/>
          <w:sz w:val="20"/>
          <w:szCs w:val="20"/>
        </w:rPr>
        <w:t xml:space="preserve">hoveduddannelsesstilling skal som minimum </w:t>
      </w:r>
      <w:r w:rsidR="000B7A2D" w:rsidRPr="00396D8E">
        <w:rPr>
          <w:rFonts w:ascii="Verdana" w:hAnsi="Verdana"/>
          <w:sz w:val="20"/>
          <w:szCs w:val="20"/>
        </w:rPr>
        <w:t xml:space="preserve">dokumentere, at de opfylder alle formelle krav til ansættelse i et hoveduddannelsesforløb indenfor specialet, jf. </w:t>
      </w:r>
      <w:r w:rsidR="000B7A2D" w:rsidRPr="00396D8E">
        <w:rPr>
          <w:rFonts w:ascii="Verdana" w:hAnsi="Verdana"/>
          <w:i/>
          <w:sz w:val="20"/>
          <w:szCs w:val="20"/>
        </w:rPr>
        <w:t>Bekendtgørelse om uddannelse af speciallæger</w:t>
      </w:r>
      <w:r w:rsidR="00396D8E" w:rsidRPr="00396D8E">
        <w:rPr>
          <w:rFonts w:ascii="Verdana" w:hAnsi="Verdana"/>
          <w:i/>
          <w:sz w:val="20"/>
          <w:szCs w:val="20"/>
        </w:rPr>
        <w:t xml:space="preserve">. </w:t>
      </w:r>
      <w:r w:rsidR="00643475" w:rsidRPr="00396D8E">
        <w:rPr>
          <w:rFonts w:ascii="Verdana" w:hAnsi="Verdana"/>
          <w:sz w:val="20"/>
          <w:szCs w:val="20"/>
        </w:rPr>
        <w:t>P</w:t>
      </w:r>
      <w:r w:rsidRPr="00396D8E">
        <w:rPr>
          <w:rFonts w:ascii="Verdana" w:hAnsi="Verdana"/>
          <w:sz w:val="20"/>
          <w:szCs w:val="20"/>
        </w:rPr>
        <w:t xml:space="preserve">rofilen beskriver derfor </w:t>
      </w:r>
      <w:r w:rsidR="001F2DB7" w:rsidRPr="00396D8E">
        <w:rPr>
          <w:rFonts w:ascii="Verdana" w:hAnsi="Verdana"/>
          <w:sz w:val="20"/>
          <w:szCs w:val="20"/>
        </w:rPr>
        <w:t xml:space="preserve">de </w:t>
      </w:r>
      <w:r w:rsidR="00FC57F9" w:rsidRPr="00396D8E">
        <w:rPr>
          <w:rFonts w:ascii="Verdana" w:hAnsi="Verdana"/>
          <w:sz w:val="20"/>
          <w:szCs w:val="20"/>
        </w:rPr>
        <w:t>vigtigste potentialer og kvalifikationer</w:t>
      </w:r>
      <w:r w:rsidRPr="00396D8E">
        <w:rPr>
          <w:rFonts w:ascii="Verdana" w:hAnsi="Verdana"/>
          <w:sz w:val="20"/>
          <w:szCs w:val="20"/>
        </w:rPr>
        <w:t xml:space="preserve">, der </w:t>
      </w:r>
      <w:r w:rsidR="001F2DB7" w:rsidRPr="00396D8E">
        <w:rPr>
          <w:rFonts w:ascii="Verdana" w:hAnsi="Verdana"/>
          <w:sz w:val="20"/>
          <w:szCs w:val="20"/>
        </w:rPr>
        <w:t xml:space="preserve">ligger ud over </w:t>
      </w:r>
      <w:r w:rsidRPr="00396D8E">
        <w:rPr>
          <w:rFonts w:ascii="Verdana" w:hAnsi="Verdana"/>
          <w:sz w:val="20"/>
          <w:szCs w:val="20"/>
        </w:rPr>
        <w:t xml:space="preserve">introduktionsuddannelsen. </w:t>
      </w:r>
      <w:r w:rsidR="001F2DB7" w:rsidRPr="00396D8E">
        <w:rPr>
          <w:rFonts w:ascii="Verdana" w:hAnsi="Verdana"/>
          <w:sz w:val="20"/>
          <w:szCs w:val="20"/>
        </w:rPr>
        <w:t xml:space="preserve">Det er det enkelte </w:t>
      </w:r>
      <w:r w:rsidR="00DF059E" w:rsidRPr="00396D8E">
        <w:rPr>
          <w:rFonts w:ascii="Verdana" w:hAnsi="Verdana"/>
          <w:sz w:val="20"/>
          <w:szCs w:val="20"/>
        </w:rPr>
        <w:t>ansættelsesudvalg</w:t>
      </w:r>
      <w:r w:rsidR="001F2DB7" w:rsidRPr="00396D8E">
        <w:rPr>
          <w:rFonts w:ascii="Verdana" w:hAnsi="Verdana"/>
          <w:sz w:val="20"/>
          <w:szCs w:val="20"/>
        </w:rPr>
        <w:t xml:space="preserve">, der vurderer ansøgernes </w:t>
      </w:r>
      <w:r w:rsidR="009E7F67" w:rsidRPr="00396D8E">
        <w:rPr>
          <w:rFonts w:ascii="Verdana" w:hAnsi="Verdana"/>
          <w:sz w:val="20"/>
          <w:szCs w:val="20"/>
        </w:rPr>
        <w:t xml:space="preserve">kvalifikationer og </w:t>
      </w:r>
      <w:r w:rsidR="00D627D3" w:rsidRPr="00D627D3">
        <w:rPr>
          <w:rFonts w:ascii="Verdana" w:hAnsi="Verdana"/>
          <w:sz w:val="20"/>
          <w:szCs w:val="20"/>
        </w:rPr>
        <w:t>potentialer</w:t>
      </w:r>
      <w:r w:rsidR="00720506">
        <w:rPr>
          <w:rFonts w:ascii="Verdana" w:hAnsi="Verdana"/>
          <w:sz w:val="20"/>
          <w:szCs w:val="20"/>
        </w:rPr>
        <w:t xml:space="preserve"> samt ansøgerens evne til refleksion over potentiale</w:t>
      </w:r>
      <w:r w:rsidR="00D627D3" w:rsidRPr="00D627D3">
        <w:rPr>
          <w:rFonts w:ascii="Verdana" w:hAnsi="Verdana"/>
          <w:i/>
          <w:sz w:val="20"/>
          <w:szCs w:val="20"/>
        </w:rPr>
        <w:t xml:space="preserve"> </w:t>
      </w:r>
      <w:r w:rsidR="009F56A8" w:rsidRPr="00396D8E">
        <w:rPr>
          <w:rFonts w:ascii="Verdana" w:hAnsi="Verdana"/>
          <w:sz w:val="20"/>
          <w:szCs w:val="20"/>
        </w:rPr>
        <w:t>og beslutter vægtningen af disse</w:t>
      </w:r>
      <w:r w:rsidR="001F2DB7" w:rsidRPr="00396D8E">
        <w:rPr>
          <w:rFonts w:ascii="Verdana" w:hAnsi="Verdana"/>
          <w:sz w:val="20"/>
          <w:szCs w:val="20"/>
        </w:rPr>
        <w:t xml:space="preserve">. </w:t>
      </w:r>
    </w:p>
    <w:p w14:paraId="46FB465F" w14:textId="77777777" w:rsidR="00ED474C" w:rsidRPr="00396D8E" w:rsidRDefault="00ED474C" w:rsidP="00196684">
      <w:pPr>
        <w:rPr>
          <w:rFonts w:ascii="Verdana" w:hAnsi="Verdana"/>
          <w:sz w:val="20"/>
          <w:szCs w:val="20"/>
        </w:rPr>
      </w:pPr>
    </w:p>
    <w:p w14:paraId="30C789AC" w14:textId="77777777" w:rsidR="00C36AE8" w:rsidRDefault="00ED474C" w:rsidP="00ED474C">
      <w:pPr>
        <w:rPr>
          <w:rFonts w:ascii="Verdana" w:hAnsi="Verdana"/>
          <w:i/>
          <w:sz w:val="20"/>
          <w:szCs w:val="20"/>
        </w:rPr>
      </w:pPr>
      <w:r w:rsidRPr="00ED474C">
        <w:rPr>
          <w:rFonts w:ascii="Verdana" w:hAnsi="Verdana"/>
          <w:i/>
          <w:sz w:val="20"/>
          <w:szCs w:val="20"/>
        </w:rPr>
        <w:t>Klinisk farmakologi er et tværgående speciale, der har til formål at fremme den rationelle anvendelse af lægemidler. Arbejdet inden for specialet er primært af rådgivende karakter</w:t>
      </w:r>
      <w:r w:rsidR="00C36AE8">
        <w:rPr>
          <w:rFonts w:ascii="Verdana" w:hAnsi="Verdana"/>
          <w:i/>
          <w:sz w:val="20"/>
          <w:szCs w:val="20"/>
        </w:rPr>
        <w:t xml:space="preserve">, men kan også være klinisk eller </w:t>
      </w:r>
      <w:proofErr w:type="spellStart"/>
      <w:r w:rsidR="00C36AE8">
        <w:rPr>
          <w:rFonts w:ascii="Verdana" w:hAnsi="Verdana"/>
          <w:i/>
          <w:sz w:val="20"/>
          <w:szCs w:val="20"/>
        </w:rPr>
        <w:t>regulatorisk</w:t>
      </w:r>
      <w:proofErr w:type="spellEnd"/>
      <w:r w:rsidR="00C36AE8">
        <w:rPr>
          <w:rFonts w:ascii="Verdana" w:hAnsi="Verdana"/>
          <w:i/>
          <w:sz w:val="20"/>
          <w:szCs w:val="20"/>
        </w:rPr>
        <w:t xml:space="preserve"> </w:t>
      </w:r>
      <w:r w:rsidRPr="00ED474C">
        <w:rPr>
          <w:rFonts w:ascii="Verdana" w:hAnsi="Verdana"/>
          <w:i/>
          <w:sz w:val="20"/>
          <w:szCs w:val="20"/>
        </w:rPr>
        <w:t xml:space="preserve">og foregår </w:t>
      </w:r>
      <w:r w:rsidR="00C36AE8">
        <w:rPr>
          <w:rFonts w:ascii="Verdana" w:hAnsi="Verdana"/>
          <w:i/>
          <w:sz w:val="20"/>
          <w:szCs w:val="20"/>
        </w:rPr>
        <w:t>ved ansættelser</w:t>
      </w:r>
      <w:r w:rsidRPr="00ED474C">
        <w:rPr>
          <w:rFonts w:ascii="Verdana" w:hAnsi="Verdana"/>
          <w:i/>
          <w:sz w:val="20"/>
          <w:szCs w:val="20"/>
        </w:rPr>
        <w:t xml:space="preserve"> både </w:t>
      </w:r>
      <w:r>
        <w:rPr>
          <w:rFonts w:ascii="Verdana" w:hAnsi="Verdana"/>
          <w:i/>
          <w:sz w:val="20"/>
          <w:szCs w:val="20"/>
        </w:rPr>
        <w:t xml:space="preserve">den </w:t>
      </w:r>
      <w:r w:rsidRPr="00ED474C">
        <w:rPr>
          <w:rFonts w:ascii="Verdana" w:hAnsi="Verdana"/>
          <w:i/>
          <w:sz w:val="20"/>
          <w:szCs w:val="20"/>
        </w:rPr>
        <w:t>primær</w:t>
      </w:r>
      <w:r>
        <w:rPr>
          <w:rFonts w:ascii="Verdana" w:hAnsi="Verdana"/>
          <w:i/>
          <w:sz w:val="20"/>
          <w:szCs w:val="20"/>
        </w:rPr>
        <w:t>e</w:t>
      </w:r>
      <w:r w:rsidRPr="00ED474C">
        <w:rPr>
          <w:rFonts w:ascii="Verdana" w:hAnsi="Verdana"/>
          <w:i/>
          <w:sz w:val="20"/>
          <w:szCs w:val="20"/>
        </w:rPr>
        <w:t>- og sekundær</w:t>
      </w:r>
      <w:r>
        <w:rPr>
          <w:rFonts w:ascii="Verdana" w:hAnsi="Verdana"/>
          <w:i/>
          <w:sz w:val="20"/>
          <w:szCs w:val="20"/>
        </w:rPr>
        <w:t>e sundheds</w:t>
      </w:r>
      <w:r w:rsidRPr="00ED474C">
        <w:rPr>
          <w:rFonts w:ascii="Verdana" w:hAnsi="Verdana"/>
          <w:i/>
          <w:sz w:val="20"/>
          <w:szCs w:val="20"/>
        </w:rPr>
        <w:t xml:space="preserve">sektor, men også </w:t>
      </w:r>
      <w:r w:rsidR="00C36AE8">
        <w:rPr>
          <w:rFonts w:ascii="Verdana" w:hAnsi="Verdana"/>
          <w:i/>
          <w:sz w:val="20"/>
          <w:szCs w:val="20"/>
        </w:rPr>
        <w:t>i</w:t>
      </w:r>
      <w:r w:rsidRPr="00ED474C">
        <w:rPr>
          <w:rFonts w:ascii="Verdana" w:hAnsi="Verdana"/>
          <w:i/>
          <w:sz w:val="20"/>
          <w:szCs w:val="20"/>
        </w:rPr>
        <w:t xml:space="preserve"> de lægemiddelregulerende myndigheder, lægemiddelindustrien og </w:t>
      </w:r>
      <w:r>
        <w:rPr>
          <w:rFonts w:ascii="Verdana" w:hAnsi="Verdana"/>
          <w:i/>
          <w:sz w:val="20"/>
          <w:szCs w:val="20"/>
        </w:rPr>
        <w:t>lægemiddel</w:t>
      </w:r>
      <w:r w:rsidRPr="00ED474C">
        <w:rPr>
          <w:rFonts w:ascii="Verdana" w:hAnsi="Verdana"/>
          <w:i/>
          <w:sz w:val="20"/>
          <w:szCs w:val="20"/>
        </w:rPr>
        <w:t>forskning</w:t>
      </w:r>
      <w:r>
        <w:rPr>
          <w:rFonts w:ascii="Verdana" w:hAnsi="Verdana"/>
          <w:i/>
          <w:sz w:val="20"/>
          <w:szCs w:val="20"/>
        </w:rPr>
        <w:t>senheder</w:t>
      </w:r>
      <w:r w:rsidRPr="00ED474C">
        <w:rPr>
          <w:rFonts w:ascii="Verdana" w:hAnsi="Verdana"/>
          <w:i/>
          <w:sz w:val="20"/>
          <w:szCs w:val="20"/>
        </w:rPr>
        <w:t xml:space="preserve">. </w:t>
      </w:r>
      <w:r w:rsidR="00CC41BB">
        <w:rPr>
          <w:rFonts w:ascii="Verdana" w:hAnsi="Verdana"/>
          <w:i/>
          <w:sz w:val="20"/>
          <w:szCs w:val="20"/>
        </w:rPr>
        <w:t xml:space="preserve"> </w:t>
      </w:r>
    </w:p>
    <w:p w14:paraId="71F9592F" w14:textId="77777777" w:rsidR="00CC41BB" w:rsidRDefault="00CC41BB" w:rsidP="00ED474C">
      <w:pPr>
        <w:rPr>
          <w:rFonts w:ascii="Verdana" w:hAnsi="Verdana"/>
          <w:i/>
          <w:sz w:val="20"/>
          <w:szCs w:val="20"/>
        </w:rPr>
      </w:pPr>
    </w:p>
    <w:p w14:paraId="05DF47C7" w14:textId="77777777" w:rsidR="00C36AE8" w:rsidRPr="00C36AE8" w:rsidRDefault="00C36AE8" w:rsidP="00ED474C">
      <w:pPr>
        <w:rPr>
          <w:rFonts w:ascii="Verdana" w:hAnsi="Verdana"/>
          <w:b/>
          <w:i/>
          <w:sz w:val="20"/>
          <w:szCs w:val="20"/>
        </w:rPr>
      </w:pPr>
      <w:r w:rsidRPr="00C36AE8">
        <w:rPr>
          <w:rFonts w:ascii="Verdana" w:hAnsi="Verdana"/>
          <w:b/>
          <w:i/>
          <w:sz w:val="20"/>
          <w:szCs w:val="20"/>
        </w:rPr>
        <w:t>Vægtning af de 7 lægeroller</w:t>
      </w:r>
    </w:p>
    <w:p w14:paraId="38534D60" w14:textId="4F8655BD" w:rsidR="00ED474C" w:rsidRPr="00ED474C" w:rsidRDefault="00C36AE8" w:rsidP="00ED474C">
      <w:pPr>
        <w:rPr>
          <w:rFonts w:ascii="Verdana" w:hAnsi="Verdana"/>
          <w:i/>
          <w:sz w:val="20"/>
          <w:szCs w:val="20"/>
        </w:rPr>
      </w:pPr>
      <w:r w:rsidRPr="00C36AE8">
        <w:rPr>
          <w:rFonts w:ascii="Verdana" w:hAnsi="Verdana"/>
          <w:i/>
          <w:sz w:val="20"/>
          <w:szCs w:val="20"/>
        </w:rPr>
        <w:t>Alle syv lægeroller betragtes som væsentlige indenfor specialet</w:t>
      </w:r>
      <w:r w:rsidR="00CC41BB">
        <w:rPr>
          <w:rFonts w:ascii="Verdana" w:hAnsi="Verdana"/>
          <w:i/>
          <w:sz w:val="20"/>
          <w:szCs w:val="20"/>
        </w:rPr>
        <w:t xml:space="preserve"> Klini</w:t>
      </w:r>
      <w:r w:rsidR="00B70308">
        <w:rPr>
          <w:rFonts w:ascii="Verdana" w:hAnsi="Verdana"/>
          <w:i/>
          <w:sz w:val="20"/>
          <w:szCs w:val="20"/>
        </w:rPr>
        <w:t>s</w:t>
      </w:r>
      <w:r w:rsidR="00CC41BB">
        <w:rPr>
          <w:rFonts w:ascii="Verdana" w:hAnsi="Verdana"/>
          <w:i/>
          <w:sz w:val="20"/>
          <w:szCs w:val="20"/>
        </w:rPr>
        <w:t>k Farmakologi</w:t>
      </w:r>
      <w:r>
        <w:rPr>
          <w:rFonts w:ascii="Verdana" w:hAnsi="Verdana"/>
          <w:i/>
          <w:sz w:val="20"/>
          <w:szCs w:val="20"/>
        </w:rPr>
        <w:t xml:space="preserve">. </w:t>
      </w:r>
      <w:r w:rsidR="00ED474C" w:rsidRPr="00B50E9D">
        <w:rPr>
          <w:rFonts w:ascii="Verdana" w:hAnsi="Verdana"/>
          <w:i/>
          <w:sz w:val="20"/>
          <w:szCs w:val="20"/>
        </w:rPr>
        <w:t xml:space="preserve">Rollen som medicinsk ekspert prioriteres </w:t>
      </w:r>
      <w:r w:rsidR="00E334F8">
        <w:rPr>
          <w:rFonts w:ascii="Verdana" w:hAnsi="Verdana"/>
          <w:i/>
          <w:sz w:val="20"/>
          <w:szCs w:val="20"/>
        </w:rPr>
        <w:t>højt</w:t>
      </w:r>
      <w:r w:rsidR="00CC41BB">
        <w:rPr>
          <w:rFonts w:ascii="Verdana" w:hAnsi="Verdana"/>
          <w:i/>
          <w:sz w:val="20"/>
          <w:szCs w:val="20"/>
        </w:rPr>
        <w:t xml:space="preserve"> efterfulgt af r</w:t>
      </w:r>
      <w:r w:rsidR="00ED474C" w:rsidRPr="00B50E9D">
        <w:rPr>
          <w:rFonts w:ascii="Verdana" w:hAnsi="Verdana"/>
          <w:i/>
          <w:sz w:val="20"/>
          <w:szCs w:val="20"/>
        </w:rPr>
        <w:t>ollen som akademiker</w:t>
      </w:r>
      <w:r w:rsidR="00E334F8">
        <w:rPr>
          <w:rFonts w:ascii="Verdana" w:hAnsi="Verdana"/>
          <w:i/>
          <w:sz w:val="20"/>
          <w:szCs w:val="20"/>
        </w:rPr>
        <w:t>,</w:t>
      </w:r>
      <w:r w:rsidR="00CC41BB">
        <w:rPr>
          <w:rFonts w:ascii="Verdana" w:hAnsi="Verdana"/>
          <w:i/>
          <w:sz w:val="20"/>
          <w:szCs w:val="20"/>
        </w:rPr>
        <w:t xml:space="preserve"> kommunikator</w:t>
      </w:r>
      <w:r w:rsidR="00E334F8">
        <w:rPr>
          <w:rFonts w:ascii="Verdana" w:hAnsi="Verdana"/>
          <w:i/>
          <w:sz w:val="20"/>
          <w:szCs w:val="20"/>
        </w:rPr>
        <w:t xml:space="preserve"> og professionel. N</w:t>
      </w:r>
      <w:r w:rsidR="00CC41BB">
        <w:rPr>
          <w:rFonts w:ascii="Verdana" w:hAnsi="Verdana"/>
          <w:i/>
          <w:sz w:val="20"/>
          <w:szCs w:val="20"/>
        </w:rPr>
        <w:t xml:space="preserve">edenfor med </w:t>
      </w:r>
      <w:r>
        <w:rPr>
          <w:rFonts w:ascii="Verdana" w:hAnsi="Verdana"/>
          <w:i/>
          <w:sz w:val="20"/>
          <w:szCs w:val="20"/>
        </w:rPr>
        <w:t>specifikke eksemple</w:t>
      </w:r>
      <w:r w:rsidR="00CC41BB">
        <w:rPr>
          <w:rFonts w:ascii="Verdana" w:hAnsi="Verdana"/>
          <w:i/>
          <w:sz w:val="20"/>
          <w:szCs w:val="20"/>
        </w:rPr>
        <w:t>r</w:t>
      </w:r>
      <w:r w:rsidR="00E334F8">
        <w:rPr>
          <w:rFonts w:ascii="Verdana" w:hAnsi="Verdana"/>
          <w:i/>
          <w:sz w:val="20"/>
          <w:szCs w:val="20"/>
        </w:rPr>
        <w:t xml:space="preserve"> på kompetencer og forhold</w:t>
      </w:r>
      <w:r w:rsidR="00B70308">
        <w:rPr>
          <w:rFonts w:ascii="Verdana" w:hAnsi="Verdana"/>
          <w:i/>
          <w:sz w:val="20"/>
          <w:szCs w:val="20"/>
        </w:rPr>
        <w:t>,</w:t>
      </w:r>
      <w:r w:rsidR="00E334F8">
        <w:rPr>
          <w:rFonts w:ascii="Verdana" w:hAnsi="Verdana"/>
          <w:i/>
          <w:sz w:val="20"/>
          <w:szCs w:val="20"/>
        </w:rPr>
        <w:t xml:space="preserve"> som vægtes indenfor hver lægerolle (i prioriteret rækkefølge).</w:t>
      </w:r>
    </w:p>
    <w:p w14:paraId="6ECC22AE" w14:textId="77777777" w:rsidR="007E218C" w:rsidRPr="00396D8E" w:rsidRDefault="007E218C" w:rsidP="00196684">
      <w:pPr>
        <w:rPr>
          <w:rFonts w:ascii="Verdana" w:hAnsi="Verdana"/>
          <w:sz w:val="20"/>
          <w:szCs w:val="20"/>
        </w:rPr>
      </w:pPr>
    </w:p>
    <w:p w14:paraId="285B6001" w14:textId="77777777" w:rsidR="00196684" w:rsidRPr="00396D8E" w:rsidRDefault="00196684" w:rsidP="00CB521D">
      <w:pPr>
        <w:rPr>
          <w:rFonts w:ascii="Verdana" w:hAnsi="Verdana"/>
          <w:b/>
          <w:sz w:val="20"/>
          <w:szCs w:val="20"/>
        </w:rPr>
      </w:pPr>
      <w:r w:rsidRPr="00396D8E">
        <w:rPr>
          <w:rFonts w:ascii="Verdana" w:hAnsi="Verdana"/>
          <w:b/>
          <w:sz w:val="20"/>
          <w:szCs w:val="20"/>
        </w:rPr>
        <w:t>Medicinsk ekspert</w:t>
      </w:r>
      <w:r w:rsidR="00F412B0" w:rsidRPr="00396D8E">
        <w:rPr>
          <w:rFonts w:ascii="Verdana" w:hAnsi="Verdana"/>
          <w:b/>
          <w:sz w:val="20"/>
          <w:szCs w:val="20"/>
        </w:rPr>
        <w:t xml:space="preserve"> </w:t>
      </w:r>
      <w:r w:rsidRPr="00396D8E">
        <w:rPr>
          <w:rFonts w:ascii="Verdana" w:hAnsi="Verdana"/>
          <w:b/>
          <w:sz w:val="20"/>
          <w:szCs w:val="20"/>
        </w:rPr>
        <w:t>/</w:t>
      </w:r>
      <w:r w:rsidR="00F412B0" w:rsidRPr="00396D8E">
        <w:rPr>
          <w:rFonts w:ascii="Verdana" w:hAnsi="Verdana"/>
          <w:b/>
          <w:sz w:val="20"/>
          <w:szCs w:val="20"/>
        </w:rPr>
        <w:t xml:space="preserve"> </w:t>
      </w:r>
      <w:r w:rsidRPr="00396D8E">
        <w:rPr>
          <w:rFonts w:ascii="Verdana" w:hAnsi="Verdana"/>
          <w:b/>
          <w:sz w:val="20"/>
          <w:szCs w:val="20"/>
        </w:rPr>
        <w:t>lægefaglig</w:t>
      </w:r>
    </w:p>
    <w:p w14:paraId="547EC454" w14:textId="77777777" w:rsidR="00B50E9D" w:rsidRPr="00B50E9D" w:rsidRDefault="00B50E9D" w:rsidP="00B50E9D">
      <w:pPr>
        <w:numPr>
          <w:ilvl w:val="0"/>
          <w:numId w:val="24"/>
        </w:numPr>
        <w:rPr>
          <w:rFonts w:ascii="Verdana" w:hAnsi="Verdana"/>
          <w:i/>
          <w:sz w:val="20"/>
          <w:szCs w:val="20"/>
        </w:rPr>
      </w:pPr>
      <w:r w:rsidRPr="00B50E9D">
        <w:rPr>
          <w:rFonts w:ascii="Verdana" w:hAnsi="Verdana"/>
          <w:i/>
          <w:sz w:val="20"/>
          <w:szCs w:val="20"/>
        </w:rPr>
        <w:t>Relevant</w:t>
      </w:r>
      <w:r w:rsidR="00C36AE8">
        <w:rPr>
          <w:rFonts w:ascii="Verdana" w:hAnsi="Verdana"/>
          <w:i/>
          <w:sz w:val="20"/>
          <w:szCs w:val="20"/>
        </w:rPr>
        <w:t xml:space="preserve"> erfaring fx fra ansættelser på</w:t>
      </w:r>
      <w:r w:rsidRPr="00B50E9D">
        <w:rPr>
          <w:rFonts w:ascii="Verdana" w:hAnsi="Verdana"/>
          <w:i/>
          <w:sz w:val="20"/>
          <w:szCs w:val="20"/>
        </w:rPr>
        <w:t xml:space="preserve"> kliniske </w:t>
      </w:r>
      <w:r>
        <w:rPr>
          <w:rFonts w:ascii="Verdana" w:hAnsi="Verdana"/>
          <w:i/>
          <w:sz w:val="20"/>
          <w:szCs w:val="20"/>
        </w:rPr>
        <w:t xml:space="preserve">lægemiddelbrugende </w:t>
      </w:r>
      <w:r w:rsidRPr="00B50E9D">
        <w:rPr>
          <w:rFonts w:ascii="Verdana" w:hAnsi="Verdana"/>
          <w:i/>
          <w:sz w:val="20"/>
          <w:szCs w:val="20"/>
        </w:rPr>
        <w:t xml:space="preserve">afdelinger, ved </w:t>
      </w:r>
      <w:proofErr w:type="spellStart"/>
      <w:r w:rsidRPr="00B50E9D">
        <w:rPr>
          <w:rFonts w:ascii="Verdana" w:hAnsi="Verdana"/>
          <w:i/>
          <w:sz w:val="20"/>
          <w:szCs w:val="20"/>
        </w:rPr>
        <w:t>regulatoriske</w:t>
      </w:r>
      <w:proofErr w:type="spellEnd"/>
      <w:r w:rsidRPr="00B50E9D">
        <w:rPr>
          <w:rFonts w:ascii="Verdana" w:hAnsi="Verdana"/>
          <w:i/>
          <w:sz w:val="20"/>
          <w:szCs w:val="20"/>
        </w:rPr>
        <w:t xml:space="preserve"> myndigheder eller i lægemiddelindustrien. Der skal kunne redegøres for, at opgaverne under ansættelsen har klinisk farmakologisk relevans</w:t>
      </w:r>
      <w:r w:rsidR="00CC41BB">
        <w:rPr>
          <w:rFonts w:ascii="Verdana" w:hAnsi="Verdana"/>
          <w:i/>
          <w:sz w:val="20"/>
          <w:szCs w:val="20"/>
        </w:rPr>
        <w:t xml:space="preserve"> i rollen som medicinsk ekspert.</w:t>
      </w:r>
    </w:p>
    <w:p w14:paraId="1E3EACAD" w14:textId="77777777" w:rsidR="00B50E9D" w:rsidRPr="00B50E9D" w:rsidRDefault="00B50E9D" w:rsidP="00B50E9D">
      <w:pPr>
        <w:numPr>
          <w:ilvl w:val="0"/>
          <w:numId w:val="24"/>
        </w:numPr>
        <w:rPr>
          <w:rFonts w:ascii="Verdana" w:hAnsi="Verdana"/>
          <w:i/>
          <w:sz w:val="20"/>
          <w:szCs w:val="20"/>
        </w:rPr>
      </w:pPr>
      <w:r w:rsidRPr="00B50E9D">
        <w:rPr>
          <w:rFonts w:ascii="Verdana" w:hAnsi="Verdana"/>
          <w:i/>
          <w:sz w:val="20"/>
          <w:szCs w:val="20"/>
        </w:rPr>
        <w:t>Forskningsmæssigt erhvervet ekspertise indenfor det klinisk farmakologiske område (og ikke primært et andet speciale)</w:t>
      </w:r>
    </w:p>
    <w:p w14:paraId="65731A60" w14:textId="77777777" w:rsidR="00B50E9D" w:rsidRPr="00B50E9D" w:rsidRDefault="00B50E9D" w:rsidP="00B50E9D">
      <w:pPr>
        <w:numPr>
          <w:ilvl w:val="0"/>
          <w:numId w:val="24"/>
        </w:numPr>
        <w:rPr>
          <w:rFonts w:ascii="Verdana" w:hAnsi="Verdana"/>
          <w:i/>
          <w:sz w:val="20"/>
          <w:szCs w:val="20"/>
        </w:rPr>
      </w:pPr>
      <w:r w:rsidRPr="00B50E9D">
        <w:rPr>
          <w:rFonts w:ascii="Verdana" w:hAnsi="Verdana"/>
          <w:i/>
          <w:sz w:val="20"/>
          <w:szCs w:val="20"/>
        </w:rPr>
        <w:t>Motivation og interesse for klinisk farmakologi</w:t>
      </w:r>
    </w:p>
    <w:p w14:paraId="0BC7B131" w14:textId="77777777" w:rsidR="00247663" w:rsidRPr="00396D8E" w:rsidRDefault="00247663" w:rsidP="00CB521D">
      <w:pPr>
        <w:rPr>
          <w:rFonts w:ascii="Verdana" w:hAnsi="Verdana"/>
          <w:i/>
          <w:sz w:val="20"/>
          <w:szCs w:val="20"/>
        </w:rPr>
      </w:pPr>
    </w:p>
    <w:p w14:paraId="06E54FE3" w14:textId="77777777" w:rsidR="00467FC5" w:rsidRDefault="00467FC5" w:rsidP="00CB521D">
      <w:pPr>
        <w:rPr>
          <w:rFonts w:ascii="Verdana" w:hAnsi="Verdana"/>
          <w:b/>
          <w:sz w:val="20"/>
          <w:szCs w:val="20"/>
        </w:rPr>
      </w:pPr>
    </w:p>
    <w:p w14:paraId="26367BF4" w14:textId="77777777" w:rsidR="00196684" w:rsidRPr="00396D8E" w:rsidRDefault="00ED474C" w:rsidP="00CB521D">
      <w:pPr>
        <w:rPr>
          <w:rFonts w:ascii="Verdana" w:hAnsi="Verdana"/>
          <w:b/>
          <w:sz w:val="20"/>
          <w:szCs w:val="20"/>
        </w:rPr>
      </w:pPr>
      <w:r>
        <w:rPr>
          <w:rFonts w:ascii="Verdana" w:hAnsi="Verdana"/>
          <w:b/>
          <w:sz w:val="20"/>
          <w:szCs w:val="20"/>
        </w:rPr>
        <w:t>Akademiker</w:t>
      </w:r>
    </w:p>
    <w:p w14:paraId="133DF3DE" w14:textId="77777777" w:rsidR="00ED474C" w:rsidRDefault="00ED474C" w:rsidP="00ED474C">
      <w:pPr>
        <w:rPr>
          <w:rFonts w:ascii="Verdana" w:hAnsi="Verdana"/>
          <w:i/>
          <w:sz w:val="20"/>
          <w:szCs w:val="20"/>
        </w:rPr>
      </w:pPr>
    </w:p>
    <w:p w14:paraId="4AC15647" w14:textId="4F140947" w:rsidR="00CC41BB" w:rsidRPr="00CC41BB" w:rsidRDefault="00CC41BB" w:rsidP="00CC41BB">
      <w:pPr>
        <w:numPr>
          <w:ilvl w:val="0"/>
          <w:numId w:val="25"/>
        </w:numPr>
        <w:rPr>
          <w:rFonts w:ascii="Verdana" w:hAnsi="Verdana"/>
          <w:i/>
          <w:sz w:val="20"/>
          <w:szCs w:val="20"/>
        </w:rPr>
      </w:pPr>
      <w:r w:rsidRPr="00B50E9D">
        <w:rPr>
          <w:rFonts w:ascii="Verdana" w:hAnsi="Verdana"/>
          <w:i/>
          <w:sz w:val="20"/>
          <w:szCs w:val="20"/>
        </w:rPr>
        <w:t xml:space="preserve">Præ- og postgraduate tiltag, der dokumenterer interesse for og evne til at udvikle den akademiske (forsknings-, fortolknings- og undervisningsmæssige) side af faget </w:t>
      </w:r>
      <w:r>
        <w:rPr>
          <w:rFonts w:ascii="Verdana" w:hAnsi="Verdana"/>
          <w:i/>
          <w:sz w:val="20"/>
          <w:szCs w:val="20"/>
        </w:rPr>
        <w:t>klinisk farmakolog</w:t>
      </w:r>
      <w:r w:rsidR="0095578D">
        <w:rPr>
          <w:rFonts w:ascii="Verdana" w:hAnsi="Verdana"/>
          <w:i/>
          <w:sz w:val="20"/>
          <w:szCs w:val="20"/>
        </w:rPr>
        <w:t>i</w:t>
      </w:r>
    </w:p>
    <w:p w14:paraId="7617B855" w14:textId="77777777" w:rsidR="00B50E9D" w:rsidRPr="00B50E9D" w:rsidRDefault="00B50E9D" w:rsidP="00B50E9D">
      <w:pPr>
        <w:numPr>
          <w:ilvl w:val="0"/>
          <w:numId w:val="25"/>
        </w:numPr>
        <w:rPr>
          <w:rFonts w:ascii="Verdana" w:hAnsi="Verdana"/>
          <w:i/>
          <w:sz w:val="20"/>
          <w:szCs w:val="20"/>
        </w:rPr>
      </w:pPr>
      <w:r w:rsidRPr="00B50E9D">
        <w:rPr>
          <w:rFonts w:ascii="Verdana" w:hAnsi="Verdana"/>
          <w:i/>
          <w:sz w:val="20"/>
          <w:szCs w:val="20"/>
        </w:rPr>
        <w:lastRenderedPageBreak/>
        <w:t>Akademisk grad inkl. aktiv deltagelse i forskningsforløb førende til publikationer i referent-bedømte tidsskrifter eller accepterede præsentationer ved større internationale møder</w:t>
      </w:r>
    </w:p>
    <w:p w14:paraId="07078D38" w14:textId="77777777" w:rsidR="00B50E9D" w:rsidRPr="00B50E9D" w:rsidRDefault="00B50E9D" w:rsidP="00B50E9D">
      <w:pPr>
        <w:numPr>
          <w:ilvl w:val="0"/>
          <w:numId w:val="25"/>
        </w:numPr>
        <w:rPr>
          <w:rFonts w:ascii="Verdana" w:hAnsi="Verdana"/>
          <w:i/>
          <w:sz w:val="20"/>
          <w:szCs w:val="20"/>
        </w:rPr>
      </w:pPr>
      <w:r w:rsidRPr="00B50E9D">
        <w:rPr>
          <w:rFonts w:ascii="Verdana" w:hAnsi="Verdana"/>
          <w:i/>
          <w:sz w:val="20"/>
          <w:szCs w:val="20"/>
        </w:rPr>
        <w:t>Med-forfatterskab på videnskabelige publikationer af klinisk farmakologisk relevans</w:t>
      </w:r>
    </w:p>
    <w:p w14:paraId="47C14608" w14:textId="77777777" w:rsidR="00B50E9D" w:rsidRPr="00B50E9D" w:rsidRDefault="00B50E9D" w:rsidP="00B50E9D">
      <w:pPr>
        <w:numPr>
          <w:ilvl w:val="0"/>
          <w:numId w:val="25"/>
        </w:numPr>
        <w:rPr>
          <w:rFonts w:ascii="Verdana" w:hAnsi="Verdana"/>
          <w:i/>
          <w:sz w:val="20"/>
          <w:szCs w:val="20"/>
        </w:rPr>
      </w:pPr>
      <w:r w:rsidRPr="00B50E9D">
        <w:rPr>
          <w:rFonts w:ascii="Verdana" w:hAnsi="Verdana"/>
          <w:i/>
          <w:sz w:val="20"/>
          <w:szCs w:val="20"/>
        </w:rPr>
        <w:t xml:space="preserve">Undervisningsaktiviteter præ- og postgraduat med akademisk formidling </w:t>
      </w:r>
    </w:p>
    <w:p w14:paraId="5CA86C95" w14:textId="77777777" w:rsidR="00B50E9D" w:rsidRPr="00B50E9D" w:rsidRDefault="00B50E9D" w:rsidP="00B50E9D">
      <w:pPr>
        <w:numPr>
          <w:ilvl w:val="0"/>
          <w:numId w:val="25"/>
        </w:numPr>
        <w:rPr>
          <w:rFonts w:ascii="Verdana" w:hAnsi="Verdana"/>
          <w:i/>
          <w:sz w:val="20"/>
          <w:szCs w:val="20"/>
        </w:rPr>
      </w:pPr>
      <w:r w:rsidRPr="00B50E9D">
        <w:rPr>
          <w:rFonts w:ascii="Verdana" w:hAnsi="Verdana"/>
          <w:i/>
          <w:sz w:val="20"/>
          <w:szCs w:val="20"/>
        </w:rPr>
        <w:t xml:space="preserve">Deltagelse som </w:t>
      </w:r>
      <w:proofErr w:type="spellStart"/>
      <w:r w:rsidRPr="00B50E9D">
        <w:rPr>
          <w:rFonts w:ascii="Verdana" w:hAnsi="Verdana"/>
          <w:i/>
          <w:sz w:val="20"/>
          <w:szCs w:val="20"/>
        </w:rPr>
        <w:t>investigator</w:t>
      </w:r>
      <w:proofErr w:type="spellEnd"/>
      <w:r w:rsidRPr="00B50E9D">
        <w:rPr>
          <w:rFonts w:ascii="Verdana" w:hAnsi="Verdana"/>
          <w:i/>
          <w:sz w:val="20"/>
          <w:szCs w:val="20"/>
        </w:rPr>
        <w:t xml:space="preserve"> eller </w:t>
      </w:r>
      <w:proofErr w:type="spellStart"/>
      <w:r w:rsidRPr="00B50E9D">
        <w:rPr>
          <w:rFonts w:ascii="Verdana" w:hAnsi="Verdana"/>
          <w:i/>
          <w:sz w:val="20"/>
          <w:szCs w:val="20"/>
        </w:rPr>
        <w:t>co-investigator</w:t>
      </w:r>
      <w:proofErr w:type="spellEnd"/>
      <w:r w:rsidRPr="00B50E9D">
        <w:rPr>
          <w:rFonts w:ascii="Verdana" w:hAnsi="Verdana"/>
          <w:i/>
          <w:sz w:val="20"/>
          <w:szCs w:val="20"/>
        </w:rPr>
        <w:t xml:space="preserve"> i klinisk lægemiddelforsøg </w:t>
      </w:r>
    </w:p>
    <w:p w14:paraId="445A7B80" w14:textId="77777777" w:rsidR="00B50E9D" w:rsidRPr="00B50E9D" w:rsidRDefault="00B50E9D" w:rsidP="00B50E9D">
      <w:pPr>
        <w:numPr>
          <w:ilvl w:val="0"/>
          <w:numId w:val="25"/>
        </w:numPr>
        <w:rPr>
          <w:rFonts w:ascii="Verdana" w:hAnsi="Verdana"/>
          <w:i/>
          <w:sz w:val="20"/>
          <w:szCs w:val="20"/>
        </w:rPr>
      </w:pPr>
      <w:r w:rsidRPr="00B50E9D">
        <w:rPr>
          <w:rFonts w:ascii="Verdana" w:hAnsi="Verdana"/>
          <w:i/>
          <w:sz w:val="20"/>
          <w:szCs w:val="20"/>
        </w:rPr>
        <w:t>Deltagelse i forskningsforberedende kurser (med vægt på GCP og GLP)</w:t>
      </w:r>
    </w:p>
    <w:p w14:paraId="5E40C280" w14:textId="77777777" w:rsidR="00B50E9D" w:rsidRPr="00B50E9D" w:rsidRDefault="00B50E9D" w:rsidP="00B50E9D">
      <w:pPr>
        <w:numPr>
          <w:ilvl w:val="0"/>
          <w:numId w:val="25"/>
        </w:numPr>
        <w:rPr>
          <w:rFonts w:ascii="Verdana" w:hAnsi="Verdana"/>
          <w:i/>
          <w:sz w:val="20"/>
          <w:szCs w:val="20"/>
        </w:rPr>
      </w:pPr>
      <w:r w:rsidRPr="00B50E9D">
        <w:rPr>
          <w:rFonts w:ascii="Verdana" w:hAnsi="Verdana"/>
          <w:i/>
          <w:sz w:val="20"/>
          <w:szCs w:val="20"/>
        </w:rPr>
        <w:t>Deltagelse i efteruddannelse i klinisk farmakologiske fora (kurser, kongresser)</w:t>
      </w:r>
    </w:p>
    <w:p w14:paraId="7572A301" w14:textId="77777777" w:rsidR="00EB7C65" w:rsidRDefault="00EB7C65" w:rsidP="00EB7C65">
      <w:pPr>
        <w:rPr>
          <w:sz w:val="20"/>
          <w:szCs w:val="20"/>
        </w:rPr>
      </w:pPr>
    </w:p>
    <w:p w14:paraId="49E45CE4" w14:textId="77777777" w:rsidR="00E6345E" w:rsidRDefault="00E6345E" w:rsidP="00EB7C65">
      <w:pPr>
        <w:rPr>
          <w:sz w:val="20"/>
          <w:szCs w:val="20"/>
        </w:rPr>
      </w:pPr>
    </w:p>
    <w:p w14:paraId="58CC76A9" w14:textId="77777777" w:rsidR="00B50E9D" w:rsidRPr="00C36AE8" w:rsidRDefault="00B50E9D" w:rsidP="00B50E9D">
      <w:pPr>
        <w:rPr>
          <w:rFonts w:ascii="Verdana" w:hAnsi="Verdana"/>
          <w:b/>
          <w:sz w:val="20"/>
          <w:szCs w:val="20"/>
        </w:rPr>
      </w:pPr>
      <w:r w:rsidRPr="00B50E9D">
        <w:rPr>
          <w:rFonts w:ascii="Verdana" w:hAnsi="Verdana"/>
          <w:b/>
          <w:sz w:val="20"/>
          <w:szCs w:val="20"/>
        </w:rPr>
        <w:t>Kommunikator</w:t>
      </w:r>
    </w:p>
    <w:p w14:paraId="36F11773" w14:textId="77777777" w:rsidR="00B50E9D" w:rsidRPr="00B50E9D" w:rsidRDefault="00B50E9D" w:rsidP="00B50E9D">
      <w:pPr>
        <w:numPr>
          <w:ilvl w:val="0"/>
          <w:numId w:val="26"/>
        </w:numPr>
        <w:rPr>
          <w:rFonts w:ascii="Verdana" w:hAnsi="Verdana"/>
          <w:i/>
          <w:sz w:val="20"/>
          <w:szCs w:val="20"/>
        </w:rPr>
      </w:pPr>
      <w:r w:rsidRPr="00B50E9D">
        <w:rPr>
          <w:rFonts w:ascii="Verdana" w:hAnsi="Verdana"/>
          <w:i/>
          <w:sz w:val="20"/>
          <w:szCs w:val="20"/>
        </w:rPr>
        <w:t>Ansøgerens evne til at indgå i en meningsfyldt dialog ved samtalen</w:t>
      </w:r>
    </w:p>
    <w:p w14:paraId="5A1D5963" w14:textId="4EB4D331" w:rsidR="00B50E9D" w:rsidRPr="00B50E9D" w:rsidRDefault="0095578D" w:rsidP="00B50E9D">
      <w:pPr>
        <w:numPr>
          <w:ilvl w:val="0"/>
          <w:numId w:val="26"/>
        </w:numPr>
        <w:rPr>
          <w:rFonts w:ascii="Verdana" w:hAnsi="Verdana"/>
          <w:i/>
          <w:sz w:val="20"/>
          <w:szCs w:val="20"/>
        </w:rPr>
      </w:pPr>
      <w:r>
        <w:rPr>
          <w:rFonts w:ascii="Verdana" w:hAnsi="Verdana"/>
          <w:i/>
          <w:sz w:val="20"/>
          <w:szCs w:val="20"/>
        </w:rPr>
        <w:t>U</w:t>
      </w:r>
      <w:r w:rsidR="00B50E9D" w:rsidRPr="00B50E9D">
        <w:rPr>
          <w:rFonts w:ascii="Verdana" w:hAnsi="Verdana"/>
          <w:i/>
          <w:sz w:val="20"/>
          <w:szCs w:val="20"/>
        </w:rPr>
        <w:t>ndervisningserfaring (undervisning af akademisk karakter prioriteres</w:t>
      </w:r>
      <w:r>
        <w:rPr>
          <w:rFonts w:ascii="Verdana" w:hAnsi="Verdana"/>
          <w:i/>
          <w:sz w:val="20"/>
          <w:szCs w:val="20"/>
        </w:rPr>
        <w:t xml:space="preserve"> – se ovenfor</w:t>
      </w:r>
      <w:r w:rsidR="00B50E9D" w:rsidRPr="00B50E9D">
        <w:rPr>
          <w:rFonts w:ascii="Verdana" w:hAnsi="Verdana"/>
          <w:i/>
          <w:sz w:val="20"/>
          <w:szCs w:val="20"/>
        </w:rPr>
        <w:t>)</w:t>
      </w:r>
    </w:p>
    <w:p w14:paraId="32FB172A" w14:textId="77777777" w:rsidR="00B50E9D" w:rsidRPr="00B50E9D" w:rsidRDefault="00B50E9D" w:rsidP="00B50E9D">
      <w:pPr>
        <w:numPr>
          <w:ilvl w:val="0"/>
          <w:numId w:val="26"/>
        </w:numPr>
        <w:rPr>
          <w:rFonts w:ascii="Verdana" w:hAnsi="Verdana"/>
          <w:i/>
          <w:sz w:val="20"/>
          <w:szCs w:val="20"/>
        </w:rPr>
      </w:pPr>
      <w:r w:rsidRPr="00B50E9D">
        <w:rPr>
          <w:rFonts w:ascii="Verdana" w:hAnsi="Verdana"/>
          <w:i/>
          <w:sz w:val="20"/>
          <w:szCs w:val="20"/>
        </w:rPr>
        <w:t>Præsentation(er) ved kongresser o.l. med præsentation af eget materiale</w:t>
      </w:r>
    </w:p>
    <w:p w14:paraId="65B464D2" w14:textId="77777777" w:rsidR="00B50E9D" w:rsidRPr="00B50E9D" w:rsidRDefault="00B50E9D" w:rsidP="00B50E9D">
      <w:pPr>
        <w:numPr>
          <w:ilvl w:val="0"/>
          <w:numId w:val="26"/>
        </w:numPr>
        <w:rPr>
          <w:rFonts w:ascii="Verdana" w:hAnsi="Verdana"/>
          <w:i/>
          <w:sz w:val="20"/>
          <w:szCs w:val="20"/>
        </w:rPr>
      </w:pPr>
      <w:r w:rsidRPr="00B50E9D">
        <w:rPr>
          <w:rFonts w:ascii="Verdana" w:hAnsi="Verdana"/>
          <w:i/>
          <w:sz w:val="20"/>
          <w:szCs w:val="20"/>
        </w:rPr>
        <w:t xml:space="preserve">Kursusplanlægning og undervisning for sundhedspersonale </w:t>
      </w:r>
    </w:p>
    <w:p w14:paraId="548CBFD4" w14:textId="77777777" w:rsidR="00B50E9D" w:rsidRPr="00B50E9D" w:rsidRDefault="00B50E9D" w:rsidP="00B50E9D">
      <w:pPr>
        <w:numPr>
          <w:ilvl w:val="0"/>
          <w:numId w:val="26"/>
        </w:numPr>
        <w:rPr>
          <w:rFonts w:ascii="Verdana" w:hAnsi="Verdana"/>
          <w:i/>
          <w:sz w:val="20"/>
          <w:szCs w:val="20"/>
        </w:rPr>
      </w:pPr>
      <w:r w:rsidRPr="00B50E9D">
        <w:rPr>
          <w:rFonts w:ascii="Verdana" w:hAnsi="Verdana"/>
          <w:i/>
          <w:sz w:val="20"/>
          <w:szCs w:val="20"/>
        </w:rPr>
        <w:t>Deltagelse i relevante kurser indenfor kommunikation og formidling</w:t>
      </w:r>
    </w:p>
    <w:p w14:paraId="36A8054D" w14:textId="77777777" w:rsidR="0033552A" w:rsidRPr="0033552A" w:rsidRDefault="0033552A" w:rsidP="0033552A">
      <w:pPr>
        <w:ind w:left="720"/>
        <w:rPr>
          <w:rFonts w:ascii="Verdana" w:hAnsi="Verdana"/>
          <w:i/>
          <w:sz w:val="20"/>
          <w:szCs w:val="20"/>
        </w:rPr>
      </w:pPr>
    </w:p>
    <w:p w14:paraId="66E03A48" w14:textId="77777777" w:rsidR="00CB521D" w:rsidRPr="00396D8E" w:rsidRDefault="00CB521D" w:rsidP="00CB521D">
      <w:pPr>
        <w:rPr>
          <w:rFonts w:ascii="Verdana" w:hAnsi="Verdana"/>
          <w:b/>
          <w:sz w:val="20"/>
          <w:szCs w:val="20"/>
        </w:rPr>
      </w:pPr>
    </w:p>
    <w:p w14:paraId="4328B7CB" w14:textId="77777777" w:rsidR="00B50E9D" w:rsidRDefault="00B50E9D" w:rsidP="009B2BE8">
      <w:pPr>
        <w:rPr>
          <w:rFonts w:ascii="Verdana" w:hAnsi="Verdana"/>
          <w:b/>
          <w:sz w:val="20"/>
          <w:szCs w:val="20"/>
        </w:rPr>
      </w:pPr>
      <w:r w:rsidRPr="00B50E9D">
        <w:rPr>
          <w:rFonts w:ascii="Verdana" w:hAnsi="Verdana"/>
          <w:b/>
          <w:sz w:val="20"/>
          <w:szCs w:val="20"/>
        </w:rPr>
        <w:t xml:space="preserve">Samarbejder </w:t>
      </w:r>
    </w:p>
    <w:p w14:paraId="0C1FC635" w14:textId="77777777" w:rsidR="00467FC5" w:rsidRDefault="00E334F8" w:rsidP="00CB521D">
      <w:pPr>
        <w:rPr>
          <w:rFonts w:ascii="Verdana" w:hAnsi="Verdana"/>
          <w:i/>
          <w:sz w:val="20"/>
          <w:szCs w:val="20"/>
        </w:rPr>
      </w:pPr>
      <w:r w:rsidRPr="00B50E9D">
        <w:rPr>
          <w:rFonts w:ascii="Verdana" w:hAnsi="Verdana"/>
          <w:i/>
          <w:sz w:val="20"/>
          <w:szCs w:val="20"/>
        </w:rPr>
        <w:t xml:space="preserve">Evner </w:t>
      </w:r>
      <w:r>
        <w:rPr>
          <w:rFonts w:ascii="Verdana" w:hAnsi="Verdana"/>
          <w:i/>
          <w:sz w:val="20"/>
          <w:szCs w:val="20"/>
        </w:rPr>
        <w:t>som samarbejder</w:t>
      </w:r>
      <w:r w:rsidRPr="00B50E9D">
        <w:rPr>
          <w:rFonts w:ascii="Verdana" w:hAnsi="Verdana"/>
          <w:i/>
          <w:sz w:val="20"/>
          <w:szCs w:val="20"/>
        </w:rPr>
        <w:t xml:space="preserve"> prioriteres. </w:t>
      </w:r>
      <w:r w:rsidR="00B50E9D" w:rsidRPr="00B50E9D">
        <w:rPr>
          <w:rFonts w:ascii="Verdana" w:hAnsi="Verdana"/>
          <w:i/>
          <w:sz w:val="20"/>
          <w:szCs w:val="20"/>
        </w:rPr>
        <w:t>Der opstilles ikke specifikke krav udover de, der er indeholdt i Klinisk basisuddannelse (KBU) og introduktionsuddannelsen</w:t>
      </w:r>
      <w:r>
        <w:rPr>
          <w:rFonts w:ascii="Verdana" w:hAnsi="Verdana"/>
          <w:i/>
          <w:sz w:val="20"/>
          <w:szCs w:val="20"/>
        </w:rPr>
        <w:t xml:space="preserve">. </w:t>
      </w:r>
    </w:p>
    <w:p w14:paraId="3A03A277" w14:textId="77777777" w:rsidR="00E334F8" w:rsidRDefault="00E334F8" w:rsidP="00CB521D">
      <w:pPr>
        <w:rPr>
          <w:rFonts w:ascii="Verdana" w:hAnsi="Verdana"/>
          <w:b/>
          <w:sz w:val="20"/>
          <w:szCs w:val="20"/>
        </w:rPr>
      </w:pPr>
    </w:p>
    <w:p w14:paraId="387C8673" w14:textId="77777777" w:rsidR="00B50E9D" w:rsidRDefault="00B50E9D" w:rsidP="009B2BE8">
      <w:pPr>
        <w:rPr>
          <w:rFonts w:ascii="Verdana" w:hAnsi="Verdana"/>
          <w:b/>
          <w:sz w:val="20"/>
          <w:szCs w:val="20"/>
        </w:rPr>
      </w:pPr>
      <w:r w:rsidRPr="00B50E9D">
        <w:rPr>
          <w:rFonts w:ascii="Verdana" w:hAnsi="Verdana"/>
          <w:b/>
          <w:sz w:val="20"/>
          <w:szCs w:val="20"/>
        </w:rPr>
        <w:t xml:space="preserve">Leder og administrator </w:t>
      </w:r>
    </w:p>
    <w:p w14:paraId="1C3EADBD" w14:textId="77777777" w:rsidR="00CB521D" w:rsidRDefault="00B50E9D" w:rsidP="00CB521D">
      <w:pPr>
        <w:rPr>
          <w:rFonts w:ascii="Verdana" w:hAnsi="Verdana"/>
          <w:i/>
          <w:sz w:val="20"/>
          <w:szCs w:val="20"/>
        </w:rPr>
      </w:pPr>
      <w:r w:rsidRPr="00B50E9D">
        <w:rPr>
          <w:rFonts w:ascii="Verdana" w:hAnsi="Verdana"/>
          <w:i/>
          <w:sz w:val="20"/>
          <w:szCs w:val="20"/>
        </w:rPr>
        <w:t xml:space="preserve">Evner for ledelse </w:t>
      </w:r>
      <w:r w:rsidR="00E334F8">
        <w:rPr>
          <w:rFonts w:ascii="Verdana" w:hAnsi="Verdana"/>
          <w:i/>
          <w:sz w:val="20"/>
          <w:szCs w:val="20"/>
        </w:rPr>
        <w:t xml:space="preserve">og administration </w:t>
      </w:r>
      <w:r w:rsidRPr="00B50E9D">
        <w:rPr>
          <w:rFonts w:ascii="Verdana" w:hAnsi="Verdana"/>
          <w:i/>
          <w:sz w:val="20"/>
          <w:szCs w:val="20"/>
        </w:rPr>
        <w:t>prioriteres. Hvis ansøger har dokumenteret erfaring som leder og/eller administrator, kvalificerer dette ved lighed på øvrige punkter.</w:t>
      </w:r>
    </w:p>
    <w:p w14:paraId="2B9BFBD6" w14:textId="77777777" w:rsidR="00B50E9D" w:rsidRPr="00396D8E" w:rsidRDefault="00B50E9D" w:rsidP="00CB521D">
      <w:pPr>
        <w:rPr>
          <w:rFonts w:ascii="Verdana" w:hAnsi="Verdana"/>
          <w:b/>
          <w:sz w:val="20"/>
          <w:szCs w:val="20"/>
        </w:rPr>
      </w:pPr>
    </w:p>
    <w:p w14:paraId="1A1901DC" w14:textId="77777777" w:rsidR="00C23A2C" w:rsidRDefault="00C23A2C" w:rsidP="00CB521D">
      <w:pPr>
        <w:rPr>
          <w:rFonts w:ascii="Verdana" w:hAnsi="Verdana"/>
          <w:b/>
          <w:sz w:val="20"/>
          <w:szCs w:val="20"/>
        </w:rPr>
      </w:pPr>
      <w:r w:rsidRPr="00C23A2C">
        <w:rPr>
          <w:rFonts w:ascii="Verdana" w:hAnsi="Verdana"/>
          <w:b/>
          <w:sz w:val="20"/>
          <w:szCs w:val="20"/>
        </w:rPr>
        <w:t>Sundhedsfremmer</w:t>
      </w:r>
    </w:p>
    <w:p w14:paraId="4C69027A" w14:textId="77777777" w:rsidR="00C23A2C" w:rsidRPr="00C23A2C" w:rsidRDefault="00C23A2C" w:rsidP="00CB521D">
      <w:pPr>
        <w:rPr>
          <w:rFonts w:ascii="Verdana" w:hAnsi="Verdana"/>
          <w:i/>
          <w:sz w:val="20"/>
          <w:szCs w:val="20"/>
        </w:rPr>
      </w:pPr>
      <w:r w:rsidRPr="00C23A2C">
        <w:rPr>
          <w:rFonts w:ascii="Verdana" w:hAnsi="Verdana"/>
          <w:i/>
          <w:sz w:val="20"/>
          <w:szCs w:val="20"/>
        </w:rPr>
        <w:t xml:space="preserve">Evner for sundhedsfremme prioriteres, men anses primært som en hensigtserklæring fra ansøgeren på dette tidspunkt i uddannelsesforløbet. Hvis ansøger har særlig dokumenteret erfaring som sundhedsfremmer (f.eks. deltagelse i arbejde i patientforeninger), kvalificerer dette ved lighed på øvrige punkter. </w:t>
      </w:r>
    </w:p>
    <w:p w14:paraId="7390ECF1" w14:textId="77777777" w:rsidR="00C23A2C" w:rsidRDefault="00C23A2C" w:rsidP="00CB521D">
      <w:pPr>
        <w:rPr>
          <w:rFonts w:ascii="Verdana" w:hAnsi="Verdana"/>
          <w:b/>
          <w:sz w:val="20"/>
          <w:szCs w:val="20"/>
        </w:rPr>
      </w:pPr>
    </w:p>
    <w:p w14:paraId="19DEC59A" w14:textId="77777777" w:rsidR="00196684" w:rsidRPr="00396D8E" w:rsidRDefault="00196684" w:rsidP="00CB521D">
      <w:pPr>
        <w:rPr>
          <w:rFonts w:ascii="Verdana" w:hAnsi="Verdana"/>
          <w:b/>
          <w:sz w:val="20"/>
          <w:szCs w:val="20"/>
        </w:rPr>
      </w:pPr>
      <w:r w:rsidRPr="00396D8E">
        <w:rPr>
          <w:rFonts w:ascii="Verdana" w:hAnsi="Verdana"/>
          <w:b/>
          <w:sz w:val="20"/>
          <w:szCs w:val="20"/>
        </w:rPr>
        <w:t xml:space="preserve">Professionel </w:t>
      </w:r>
    </w:p>
    <w:p w14:paraId="124F55BA" w14:textId="77777777" w:rsidR="00196684" w:rsidRPr="00396D8E" w:rsidRDefault="00C23A2C" w:rsidP="00196684">
      <w:pPr>
        <w:rPr>
          <w:rFonts w:ascii="Verdana" w:hAnsi="Verdana"/>
          <w:i/>
          <w:sz w:val="20"/>
          <w:szCs w:val="20"/>
        </w:rPr>
      </w:pPr>
      <w:r w:rsidRPr="00C23A2C">
        <w:rPr>
          <w:rFonts w:ascii="Verdana" w:hAnsi="Verdana"/>
          <w:i/>
          <w:sz w:val="20"/>
          <w:szCs w:val="20"/>
        </w:rPr>
        <w:t>Rollen som professionel anses for et konglomerat af ovenstående roller samt demonstration af godt kendskab til egne grænser, både personligt og fagligt. Evalueringen sker ved en samlet vurdering af den skriftlige ansøgning samt ansættelsessamtalen.</w:t>
      </w:r>
    </w:p>
    <w:p w14:paraId="08987D91" w14:textId="77777777" w:rsidR="00241D6E" w:rsidRPr="00396D8E" w:rsidRDefault="00241D6E" w:rsidP="00196684">
      <w:pPr>
        <w:rPr>
          <w:rFonts w:ascii="Verdana" w:hAnsi="Verdana"/>
          <w:sz w:val="20"/>
          <w:szCs w:val="20"/>
        </w:rPr>
      </w:pPr>
    </w:p>
    <w:p w14:paraId="5D15D19B" w14:textId="77777777" w:rsidR="00274D43" w:rsidRDefault="00A20D3C" w:rsidP="005E6067">
      <w:pPr>
        <w:rPr>
          <w:rFonts w:ascii="Verdana" w:hAnsi="Verdana"/>
          <w:i/>
          <w:sz w:val="20"/>
          <w:szCs w:val="20"/>
        </w:rPr>
      </w:pPr>
      <w:r w:rsidRPr="00396D8E">
        <w:rPr>
          <w:rFonts w:ascii="Verdana" w:hAnsi="Verdana"/>
          <w:i/>
          <w:sz w:val="20"/>
          <w:szCs w:val="20"/>
        </w:rPr>
        <w:t>Se evt. Sundhedsstyrelsens</w:t>
      </w:r>
      <w:r w:rsidR="00196684" w:rsidRPr="00396D8E">
        <w:rPr>
          <w:rFonts w:ascii="Verdana" w:hAnsi="Verdana"/>
          <w:i/>
          <w:sz w:val="20"/>
          <w:szCs w:val="20"/>
        </w:rPr>
        <w:t xml:space="preserve"> </w:t>
      </w:r>
      <w:r w:rsidRPr="00396D8E">
        <w:rPr>
          <w:rFonts w:ascii="Verdana" w:hAnsi="Verdana"/>
          <w:i/>
          <w:sz w:val="20"/>
          <w:szCs w:val="20"/>
        </w:rPr>
        <w:t xml:space="preserve">hjemmeside for overblik i forhold til de syv lægeroller </w:t>
      </w:r>
      <w:r w:rsidR="00196684" w:rsidRPr="00396D8E">
        <w:rPr>
          <w:rFonts w:ascii="Verdana" w:hAnsi="Verdana"/>
          <w:i/>
          <w:sz w:val="20"/>
          <w:szCs w:val="20"/>
        </w:rPr>
        <w:t xml:space="preserve">- </w:t>
      </w:r>
      <w:hyperlink r:id="rId9" w:history="1">
        <w:r w:rsidRPr="00396D8E">
          <w:rPr>
            <w:rStyle w:val="Hyperlink"/>
            <w:rFonts w:ascii="Verdana" w:hAnsi="Verdana"/>
            <w:i/>
            <w:sz w:val="20"/>
            <w:szCs w:val="20"/>
          </w:rPr>
          <w:t>LINK</w:t>
        </w:r>
      </w:hyperlink>
    </w:p>
    <w:p w14:paraId="29170E69" w14:textId="77777777" w:rsidR="00ED474C" w:rsidRDefault="00ED474C" w:rsidP="005E6067">
      <w:pPr>
        <w:rPr>
          <w:rFonts w:ascii="Verdana" w:hAnsi="Verdana"/>
          <w:i/>
          <w:sz w:val="20"/>
          <w:szCs w:val="20"/>
        </w:rPr>
      </w:pPr>
    </w:p>
    <w:p w14:paraId="7490A995" w14:textId="77777777" w:rsidR="00274D43" w:rsidRDefault="00274D43" w:rsidP="00274D43"/>
    <w:p w14:paraId="6CC6B85B" w14:textId="77777777" w:rsidR="00274D43" w:rsidRDefault="00274D43" w:rsidP="00274D43">
      <w:pPr>
        <w:jc w:val="center"/>
        <w:rPr>
          <w:rFonts w:ascii="Verdana" w:hAnsi="Verdana"/>
          <w:b/>
          <w:bCs/>
          <w:sz w:val="20"/>
          <w:szCs w:val="20"/>
        </w:rPr>
      </w:pPr>
      <w:r w:rsidRPr="00274D43">
        <w:rPr>
          <w:rFonts w:ascii="Verdana" w:hAnsi="Verdana"/>
          <w:b/>
          <w:bCs/>
          <w:sz w:val="20"/>
          <w:szCs w:val="20"/>
        </w:rPr>
        <w:t>Ansættelsessamtalen.</w:t>
      </w:r>
    </w:p>
    <w:p w14:paraId="1E9B6562" w14:textId="77777777" w:rsidR="00274D43" w:rsidRDefault="00274D43" w:rsidP="00274D43">
      <w:pPr>
        <w:jc w:val="center"/>
        <w:rPr>
          <w:rFonts w:ascii="Verdana" w:hAnsi="Verdana"/>
          <w:b/>
          <w:bCs/>
          <w:sz w:val="20"/>
          <w:szCs w:val="20"/>
        </w:rPr>
      </w:pPr>
    </w:p>
    <w:p w14:paraId="4A8D30D9" w14:textId="77777777" w:rsidR="00CC41BB" w:rsidRPr="00274D43" w:rsidRDefault="00CC41BB" w:rsidP="00274D43">
      <w:pPr>
        <w:rPr>
          <w:rFonts w:ascii="Verdana" w:hAnsi="Verdana"/>
          <w:sz w:val="20"/>
          <w:szCs w:val="20"/>
        </w:rPr>
      </w:pPr>
    </w:p>
    <w:p w14:paraId="2597E347" w14:textId="77777777" w:rsidR="00CC41BB" w:rsidRPr="00CC41BB" w:rsidRDefault="00CC41BB" w:rsidP="00CC41BB">
      <w:pPr>
        <w:rPr>
          <w:rFonts w:ascii="Verdana" w:hAnsi="Verdana"/>
          <w:sz w:val="20"/>
          <w:szCs w:val="20"/>
        </w:rPr>
      </w:pPr>
      <w:r w:rsidRPr="00CC41BB">
        <w:rPr>
          <w:rFonts w:ascii="Verdana" w:hAnsi="Verdana"/>
          <w:sz w:val="20"/>
          <w:szCs w:val="20"/>
        </w:rPr>
        <w:t>Hvis antallet af ansøgere væsentligt overstiger antallet af hoveduddannelsesstillinger, vil</w:t>
      </w:r>
    </w:p>
    <w:p w14:paraId="4EF6EA97" w14:textId="77777777" w:rsidR="00CC41BB" w:rsidRPr="00CC41BB" w:rsidRDefault="00CC41BB" w:rsidP="00CC41BB">
      <w:pPr>
        <w:rPr>
          <w:rFonts w:ascii="Verdana" w:hAnsi="Verdana"/>
          <w:sz w:val="20"/>
          <w:szCs w:val="20"/>
        </w:rPr>
      </w:pPr>
      <w:r w:rsidRPr="00CC41BB">
        <w:rPr>
          <w:rFonts w:ascii="Verdana" w:hAnsi="Verdana"/>
          <w:sz w:val="20"/>
          <w:szCs w:val="20"/>
        </w:rPr>
        <w:t>ansøgerne blive prioriteret efter personlig motiveret ansøgning, CV og kompetencer/potentiale</w:t>
      </w:r>
    </w:p>
    <w:p w14:paraId="71928DDA" w14:textId="77777777" w:rsidR="00CC41BB" w:rsidRPr="00CC41BB" w:rsidRDefault="00CC41BB" w:rsidP="00CC41BB">
      <w:pPr>
        <w:rPr>
          <w:rFonts w:ascii="Verdana" w:hAnsi="Verdana"/>
          <w:sz w:val="20"/>
          <w:szCs w:val="20"/>
        </w:rPr>
      </w:pPr>
      <w:r w:rsidRPr="00CC41BB">
        <w:rPr>
          <w:rFonts w:ascii="Verdana" w:hAnsi="Verdana"/>
          <w:sz w:val="20"/>
          <w:szCs w:val="20"/>
        </w:rPr>
        <w:t>med henblik på udvælgelse til indkaldelse til ansættelsessamtale.</w:t>
      </w:r>
    </w:p>
    <w:p w14:paraId="1E58CCB9" w14:textId="77777777" w:rsidR="00CC41BB" w:rsidRPr="00CC41BB" w:rsidRDefault="00CC41BB" w:rsidP="00CC41BB">
      <w:pPr>
        <w:rPr>
          <w:rFonts w:ascii="Verdana" w:hAnsi="Verdana"/>
          <w:sz w:val="20"/>
          <w:szCs w:val="20"/>
        </w:rPr>
      </w:pPr>
      <w:r w:rsidRPr="00CC41BB">
        <w:rPr>
          <w:rFonts w:ascii="Verdana" w:hAnsi="Verdana"/>
          <w:sz w:val="20"/>
          <w:szCs w:val="20"/>
        </w:rPr>
        <w:t>Samtalen tager udgangspunkt i ansøgerens CV og den personlige motiverede ansøgning.</w:t>
      </w:r>
    </w:p>
    <w:p w14:paraId="4FB297AB" w14:textId="77777777" w:rsidR="00CC41BB" w:rsidRPr="00CC41BB" w:rsidRDefault="00CC41BB" w:rsidP="00CC41BB">
      <w:pPr>
        <w:rPr>
          <w:rFonts w:ascii="Verdana" w:hAnsi="Verdana"/>
          <w:sz w:val="20"/>
          <w:szCs w:val="20"/>
        </w:rPr>
      </w:pPr>
      <w:r w:rsidRPr="00CC41BB">
        <w:rPr>
          <w:rFonts w:ascii="Verdana" w:hAnsi="Verdana"/>
          <w:sz w:val="20"/>
          <w:szCs w:val="20"/>
        </w:rPr>
        <w:t xml:space="preserve">Hovedvægten i samtalen lægges på ansøgerens faglige og personlige potentiale. </w:t>
      </w:r>
    </w:p>
    <w:p w14:paraId="11715962" w14:textId="77777777" w:rsidR="00CC41BB" w:rsidRPr="00CC41BB" w:rsidRDefault="00CC41BB" w:rsidP="00CC41BB">
      <w:pPr>
        <w:rPr>
          <w:rFonts w:ascii="Verdana" w:hAnsi="Verdana"/>
          <w:sz w:val="20"/>
          <w:szCs w:val="20"/>
        </w:rPr>
      </w:pPr>
      <w:r w:rsidRPr="00CC41BB">
        <w:rPr>
          <w:rFonts w:ascii="Verdana" w:hAnsi="Verdana"/>
          <w:sz w:val="20"/>
          <w:szCs w:val="20"/>
        </w:rPr>
        <w:t>Samtalerne er typisk af 20-30 min varighed. Alle der ikke tilbydes et hoveduddannelsesforløb</w:t>
      </w:r>
    </w:p>
    <w:p w14:paraId="447ECB69" w14:textId="77777777" w:rsidR="00274D43" w:rsidRPr="00396D8E" w:rsidRDefault="00CC41BB" w:rsidP="00CC41BB">
      <w:pPr>
        <w:rPr>
          <w:rFonts w:ascii="Verdana" w:hAnsi="Verdana"/>
          <w:i/>
          <w:sz w:val="20"/>
          <w:szCs w:val="20"/>
        </w:rPr>
      </w:pPr>
      <w:r w:rsidRPr="00CC41BB">
        <w:rPr>
          <w:rFonts w:ascii="Verdana" w:hAnsi="Verdana"/>
          <w:sz w:val="20"/>
          <w:szCs w:val="20"/>
        </w:rPr>
        <w:t xml:space="preserve">modtager begrundet afslag samt </w:t>
      </w:r>
      <w:r>
        <w:rPr>
          <w:rFonts w:ascii="Verdana" w:hAnsi="Verdana"/>
          <w:sz w:val="20"/>
          <w:szCs w:val="20"/>
        </w:rPr>
        <w:t xml:space="preserve">tilbud om </w:t>
      </w:r>
      <w:r w:rsidRPr="00CC41BB">
        <w:rPr>
          <w:rFonts w:ascii="Verdana" w:hAnsi="Verdana"/>
          <w:sz w:val="20"/>
          <w:szCs w:val="20"/>
        </w:rPr>
        <w:t>karrierevejledning.</w:t>
      </w:r>
    </w:p>
    <w:sectPr w:rsidR="00274D43" w:rsidRPr="00396D8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8130B" w14:textId="77777777" w:rsidR="00805CD7" w:rsidRDefault="00805CD7" w:rsidP="00087939">
      <w:r>
        <w:separator/>
      </w:r>
    </w:p>
  </w:endnote>
  <w:endnote w:type="continuationSeparator" w:id="0">
    <w:p w14:paraId="1D3E244D" w14:textId="77777777" w:rsidR="00805CD7" w:rsidRDefault="00805CD7" w:rsidP="00087939">
      <w:r>
        <w:continuationSeparator/>
      </w:r>
    </w:p>
  </w:endnote>
  <w:endnote w:type="continuationNotice" w:id="1">
    <w:p w14:paraId="3F94AC39" w14:textId="77777777" w:rsidR="00805CD7" w:rsidRDefault="00805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V Boli">
    <w:panose1 w:val="020B0604020202020204"/>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C407" w14:textId="77777777" w:rsidR="00805CD7" w:rsidRDefault="00805CD7" w:rsidP="00087939">
      <w:r>
        <w:separator/>
      </w:r>
    </w:p>
  </w:footnote>
  <w:footnote w:type="continuationSeparator" w:id="0">
    <w:p w14:paraId="0991C8DC" w14:textId="77777777" w:rsidR="00805CD7" w:rsidRDefault="00805CD7" w:rsidP="00087939">
      <w:r>
        <w:continuationSeparator/>
      </w:r>
    </w:p>
  </w:footnote>
  <w:footnote w:type="continuationNotice" w:id="1">
    <w:p w14:paraId="1CC91206" w14:textId="77777777" w:rsidR="00805CD7" w:rsidRDefault="00805C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3"/>
    <w:multiLevelType w:val="hybridMultilevel"/>
    <w:tmpl w:val="1B5C02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C1FBC"/>
    <w:multiLevelType w:val="hybridMultilevel"/>
    <w:tmpl w:val="38E068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2BE708C"/>
    <w:multiLevelType w:val="hybridMultilevel"/>
    <w:tmpl w:val="F8DA7C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54F98"/>
    <w:multiLevelType w:val="hybridMultilevel"/>
    <w:tmpl w:val="8F842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C6BF6"/>
    <w:multiLevelType w:val="hybridMultilevel"/>
    <w:tmpl w:val="01B250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97BD6"/>
    <w:multiLevelType w:val="hybridMultilevel"/>
    <w:tmpl w:val="E48A0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9831DF"/>
    <w:multiLevelType w:val="hybridMultilevel"/>
    <w:tmpl w:val="DCB8FB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E956144"/>
    <w:multiLevelType w:val="hybridMultilevel"/>
    <w:tmpl w:val="8E748A1C"/>
    <w:lvl w:ilvl="0" w:tplc="5E44AB20">
      <w:start w:val="1"/>
      <w:numFmt w:val="bullet"/>
      <w:lvlText w:val="-"/>
      <w:lvlJc w:val="left"/>
      <w:pPr>
        <w:tabs>
          <w:tab w:val="num" w:pos="720"/>
        </w:tabs>
        <w:ind w:left="720" w:hanging="360"/>
      </w:pPr>
      <w:rPr>
        <w:rFonts w:ascii="MV Boli" w:eastAsia="MV Boli" w:hAnsi="MV Boli" w:cs="MV Boli"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22279"/>
    <w:multiLevelType w:val="hybridMultilevel"/>
    <w:tmpl w:val="3F8C40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73885"/>
    <w:multiLevelType w:val="hybridMultilevel"/>
    <w:tmpl w:val="E89667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51230"/>
    <w:multiLevelType w:val="hybridMultilevel"/>
    <w:tmpl w:val="81A66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E797D"/>
    <w:multiLevelType w:val="hybridMultilevel"/>
    <w:tmpl w:val="434898BE"/>
    <w:lvl w:ilvl="0" w:tplc="7DBE4CD0">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941E1"/>
    <w:multiLevelType w:val="hybridMultilevel"/>
    <w:tmpl w:val="22FEEF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1E85125"/>
    <w:multiLevelType w:val="hybridMultilevel"/>
    <w:tmpl w:val="62A6D6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F12A1"/>
    <w:multiLevelType w:val="hybridMultilevel"/>
    <w:tmpl w:val="F31ABC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40F3B"/>
    <w:multiLevelType w:val="hybridMultilevel"/>
    <w:tmpl w:val="1CFEC6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62457"/>
    <w:multiLevelType w:val="hybridMultilevel"/>
    <w:tmpl w:val="8F460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14C065C"/>
    <w:multiLevelType w:val="hybridMultilevel"/>
    <w:tmpl w:val="37F8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3407733"/>
    <w:multiLevelType w:val="hybridMultilevel"/>
    <w:tmpl w:val="25D492D2"/>
    <w:lvl w:ilvl="0" w:tplc="F280E1DA">
      <w:numFmt w:val="bullet"/>
      <w:lvlText w:val="-"/>
      <w:lvlJc w:val="left"/>
      <w:pPr>
        <w:tabs>
          <w:tab w:val="num" w:pos="1664"/>
        </w:tabs>
        <w:ind w:left="1664" w:hanging="360"/>
      </w:pPr>
      <w:rPr>
        <w:rFonts w:ascii="Times New Roman" w:eastAsia="Times New Roman" w:hAnsi="Times New Roman"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19" w15:restartNumberingAfterBreak="0">
    <w:nsid w:val="56820185"/>
    <w:multiLevelType w:val="hybridMultilevel"/>
    <w:tmpl w:val="DCEA99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A027EE"/>
    <w:multiLevelType w:val="hybridMultilevel"/>
    <w:tmpl w:val="04A21E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E80FCF"/>
    <w:multiLevelType w:val="hybridMultilevel"/>
    <w:tmpl w:val="EF30C838"/>
    <w:lvl w:ilvl="0" w:tplc="5E44AB20">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A036E"/>
    <w:multiLevelType w:val="hybridMultilevel"/>
    <w:tmpl w:val="789A40C8"/>
    <w:lvl w:ilvl="0" w:tplc="5E44AB20">
      <w:start w:val="19"/>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87F9E"/>
    <w:multiLevelType w:val="hybridMultilevel"/>
    <w:tmpl w:val="4FC238DE"/>
    <w:lvl w:ilvl="0" w:tplc="57163FC8">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08D1D65"/>
    <w:multiLevelType w:val="hybridMultilevel"/>
    <w:tmpl w:val="AE1633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89F3AA9"/>
    <w:multiLevelType w:val="hybridMultilevel"/>
    <w:tmpl w:val="6A3624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20"/>
  </w:num>
  <w:num w:numId="4">
    <w:abstractNumId w:val="11"/>
  </w:num>
  <w:num w:numId="5">
    <w:abstractNumId w:val="21"/>
  </w:num>
  <w:num w:numId="6">
    <w:abstractNumId w:val="7"/>
  </w:num>
  <w:num w:numId="7">
    <w:abstractNumId w:val="0"/>
  </w:num>
  <w:num w:numId="8">
    <w:abstractNumId w:val="13"/>
  </w:num>
  <w:num w:numId="9">
    <w:abstractNumId w:val="2"/>
  </w:num>
  <w:num w:numId="10">
    <w:abstractNumId w:val="17"/>
  </w:num>
  <w:num w:numId="11">
    <w:abstractNumId w:val="4"/>
  </w:num>
  <w:num w:numId="12">
    <w:abstractNumId w:val="14"/>
  </w:num>
  <w:num w:numId="13">
    <w:abstractNumId w:val="5"/>
  </w:num>
  <w:num w:numId="14">
    <w:abstractNumId w:val="19"/>
  </w:num>
  <w:num w:numId="15">
    <w:abstractNumId w:val="3"/>
  </w:num>
  <w:num w:numId="16">
    <w:abstractNumId w:val="16"/>
  </w:num>
  <w:num w:numId="17">
    <w:abstractNumId w:val="9"/>
  </w:num>
  <w:num w:numId="18">
    <w:abstractNumId w:val="24"/>
  </w:num>
  <w:num w:numId="19">
    <w:abstractNumId w:val="15"/>
  </w:num>
  <w:num w:numId="20">
    <w:abstractNumId w:val="10"/>
  </w:num>
  <w:num w:numId="21">
    <w:abstractNumId w:val="23"/>
  </w:num>
  <w:num w:numId="22">
    <w:abstractNumId w:val="8"/>
  </w:num>
  <w:num w:numId="23">
    <w:abstractNumId w:val="25"/>
  </w:num>
  <w:num w:numId="24">
    <w:abstractNumId w:val="12"/>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8A"/>
    <w:rsid w:val="00016A6A"/>
    <w:rsid w:val="00020C31"/>
    <w:rsid w:val="00037C1B"/>
    <w:rsid w:val="00037CCC"/>
    <w:rsid w:val="000550CF"/>
    <w:rsid w:val="00057814"/>
    <w:rsid w:val="00071468"/>
    <w:rsid w:val="00071C52"/>
    <w:rsid w:val="0008694E"/>
    <w:rsid w:val="00087939"/>
    <w:rsid w:val="000B1BB4"/>
    <w:rsid w:val="000B2520"/>
    <w:rsid w:val="000B7A2D"/>
    <w:rsid w:val="000C0B02"/>
    <w:rsid w:val="000D5B79"/>
    <w:rsid w:val="000D6DD1"/>
    <w:rsid w:val="0010475C"/>
    <w:rsid w:val="0011543A"/>
    <w:rsid w:val="00130747"/>
    <w:rsid w:val="00196684"/>
    <w:rsid w:val="00197755"/>
    <w:rsid w:val="001D402C"/>
    <w:rsid w:val="001D423D"/>
    <w:rsid w:val="001F2DB7"/>
    <w:rsid w:val="00206C26"/>
    <w:rsid w:val="0020798E"/>
    <w:rsid w:val="00241D6E"/>
    <w:rsid w:val="00247663"/>
    <w:rsid w:val="00255F27"/>
    <w:rsid w:val="00274B40"/>
    <w:rsid w:val="00274D43"/>
    <w:rsid w:val="00282C22"/>
    <w:rsid w:val="00283A3A"/>
    <w:rsid w:val="002B1ECB"/>
    <w:rsid w:val="002B39BD"/>
    <w:rsid w:val="002B49DD"/>
    <w:rsid w:val="002C77BC"/>
    <w:rsid w:val="002D3F9F"/>
    <w:rsid w:val="00307DC1"/>
    <w:rsid w:val="00317C62"/>
    <w:rsid w:val="00332846"/>
    <w:rsid w:val="0033552A"/>
    <w:rsid w:val="0034155C"/>
    <w:rsid w:val="00341F2C"/>
    <w:rsid w:val="00351243"/>
    <w:rsid w:val="00357D96"/>
    <w:rsid w:val="00367335"/>
    <w:rsid w:val="00396D8E"/>
    <w:rsid w:val="003B19EE"/>
    <w:rsid w:val="003B1EB8"/>
    <w:rsid w:val="003D753F"/>
    <w:rsid w:val="004355FD"/>
    <w:rsid w:val="00436E25"/>
    <w:rsid w:val="00440513"/>
    <w:rsid w:val="00441CAA"/>
    <w:rsid w:val="00467FC5"/>
    <w:rsid w:val="0047732B"/>
    <w:rsid w:val="004924AD"/>
    <w:rsid w:val="004B5A69"/>
    <w:rsid w:val="004E4EB5"/>
    <w:rsid w:val="004F2B8F"/>
    <w:rsid w:val="00506E20"/>
    <w:rsid w:val="00511085"/>
    <w:rsid w:val="0051158F"/>
    <w:rsid w:val="005205CE"/>
    <w:rsid w:val="005220E1"/>
    <w:rsid w:val="00522A50"/>
    <w:rsid w:val="00526EDB"/>
    <w:rsid w:val="00545EFF"/>
    <w:rsid w:val="00555721"/>
    <w:rsid w:val="005568DA"/>
    <w:rsid w:val="00571709"/>
    <w:rsid w:val="005807CC"/>
    <w:rsid w:val="005C7F3E"/>
    <w:rsid w:val="005D10B9"/>
    <w:rsid w:val="005E6067"/>
    <w:rsid w:val="006109A4"/>
    <w:rsid w:val="00617752"/>
    <w:rsid w:val="00627FD4"/>
    <w:rsid w:val="00643475"/>
    <w:rsid w:val="00651D1B"/>
    <w:rsid w:val="00694F07"/>
    <w:rsid w:val="00695A0B"/>
    <w:rsid w:val="006A6436"/>
    <w:rsid w:val="006B0D6F"/>
    <w:rsid w:val="00702BCF"/>
    <w:rsid w:val="00704CB6"/>
    <w:rsid w:val="00720506"/>
    <w:rsid w:val="00720BAC"/>
    <w:rsid w:val="007332BA"/>
    <w:rsid w:val="00742886"/>
    <w:rsid w:val="00766ADB"/>
    <w:rsid w:val="007B429C"/>
    <w:rsid w:val="007D3F65"/>
    <w:rsid w:val="007E218C"/>
    <w:rsid w:val="008006C1"/>
    <w:rsid w:val="00805C60"/>
    <w:rsid w:val="00805CD7"/>
    <w:rsid w:val="00821C7D"/>
    <w:rsid w:val="0084570D"/>
    <w:rsid w:val="00850F1F"/>
    <w:rsid w:val="00867D90"/>
    <w:rsid w:val="00876871"/>
    <w:rsid w:val="00885015"/>
    <w:rsid w:val="00890D18"/>
    <w:rsid w:val="0089736D"/>
    <w:rsid w:val="008A14A4"/>
    <w:rsid w:val="008C12B0"/>
    <w:rsid w:val="008C357D"/>
    <w:rsid w:val="008D06BC"/>
    <w:rsid w:val="008D73E5"/>
    <w:rsid w:val="00916A55"/>
    <w:rsid w:val="0093548F"/>
    <w:rsid w:val="00942741"/>
    <w:rsid w:val="009468FD"/>
    <w:rsid w:val="00954238"/>
    <w:rsid w:val="0095578D"/>
    <w:rsid w:val="00957BD7"/>
    <w:rsid w:val="009657DF"/>
    <w:rsid w:val="009727A1"/>
    <w:rsid w:val="00984F43"/>
    <w:rsid w:val="009A3AB6"/>
    <w:rsid w:val="009B2BE8"/>
    <w:rsid w:val="009B3897"/>
    <w:rsid w:val="009D68D6"/>
    <w:rsid w:val="009E7F67"/>
    <w:rsid w:val="009F56A8"/>
    <w:rsid w:val="00A20D3C"/>
    <w:rsid w:val="00A30EC3"/>
    <w:rsid w:val="00A31253"/>
    <w:rsid w:val="00A45C89"/>
    <w:rsid w:val="00A52797"/>
    <w:rsid w:val="00A54977"/>
    <w:rsid w:val="00A801B3"/>
    <w:rsid w:val="00A97B2F"/>
    <w:rsid w:val="00AC42A8"/>
    <w:rsid w:val="00AC4D1A"/>
    <w:rsid w:val="00AF258D"/>
    <w:rsid w:val="00AF5369"/>
    <w:rsid w:val="00AF704F"/>
    <w:rsid w:val="00B12F8A"/>
    <w:rsid w:val="00B2090C"/>
    <w:rsid w:val="00B2167B"/>
    <w:rsid w:val="00B50E9D"/>
    <w:rsid w:val="00B5525B"/>
    <w:rsid w:val="00B70308"/>
    <w:rsid w:val="00B76884"/>
    <w:rsid w:val="00B81776"/>
    <w:rsid w:val="00BE790D"/>
    <w:rsid w:val="00C0083F"/>
    <w:rsid w:val="00C0256C"/>
    <w:rsid w:val="00C23A2C"/>
    <w:rsid w:val="00C268C8"/>
    <w:rsid w:val="00C3140A"/>
    <w:rsid w:val="00C36AE8"/>
    <w:rsid w:val="00C6444A"/>
    <w:rsid w:val="00C667C3"/>
    <w:rsid w:val="00C75930"/>
    <w:rsid w:val="00C92A17"/>
    <w:rsid w:val="00CA055B"/>
    <w:rsid w:val="00CA5015"/>
    <w:rsid w:val="00CB521D"/>
    <w:rsid w:val="00CC0885"/>
    <w:rsid w:val="00CC41BB"/>
    <w:rsid w:val="00CC42E6"/>
    <w:rsid w:val="00CC6574"/>
    <w:rsid w:val="00CD75D1"/>
    <w:rsid w:val="00CE0451"/>
    <w:rsid w:val="00D00D4D"/>
    <w:rsid w:val="00D37FCC"/>
    <w:rsid w:val="00D4062B"/>
    <w:rsid w:val="00D627D3"/>
    <w:rsid w:val="00D81446"/>
    <w:rsid w:val="00DC1BCC"/>
    <w:rsid w:val="00DE562E"/>
    <w:rsid w:val="00DF059E"/>
    <w:rsid w:val="00DF4BA6"/>
    <w:rsid w:val="00E13A2A"/>
    <w:rsid w:val="00E2443E"/>
    <w:rsid w:val="00E334F8"/>
    <w:rsid w:val="00E57D11"/>
    <w:rsid w:val="00E6345E"/>
    <w:rsid w:val="00E75737"/>
    <w:rsid w:val="00E81C17"/>
    <w:rsid w:val="00E81E57"/>
    <w:rsid w:val="00E9793D"/>
    <w:rsid w:val="00EB7C65"/>
    <w:rsid w:val="00EC5A4D"/>
    <w:rsid w:val="00ED474C"/>
    <w:rsid w:val="00EE1A9C"/>
    <w:rsid w:val="00F31929"/>
    <w:rsid w:val="00F31BA1"/>
    <w:rsid w:val="00F412B0"/>
    <w:rsid w:val="00F46671"/>
    <w:rsid w:val="00F53850"/>
    <w:rsid w:val="00F708C1"/>
    <w:rsid w:val="00FC57F9"/>
    <w:rsid w:val="00FD2AE7"/>
    <w:rsid w:val="00FE7D11"/>
    <w:rsid w:val="00FF392E"/>
    <w:rsid w:val="00FF6D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4A22D"/>
  <w15:docId w15:val="{C775ED79-2BCD-F747-9FD8-C7B4CB37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6A55"/>
    <w:rPr>
      <w:sz w:val="24"/>
      <w:szCs w:val="24"/>
    </w:rPr>
  </w:style>
  <w:style w:type="paragraph" w:styleId="Overskrift1">
    <w:name w:val="heading 1"/>
    <w:basedOn w:val="Normal"/>
    <w:next w:val="Normal"/>
    <w:qFormat/>
    <w:rsid w:val="00196684"/>
    <w:pPr>
      <w:keepNext/>
      <w:spacing w:before="240" w:after="60"/>
      <w:outlineLvl w:val="0"/>
    </w:pPr>
    <w:rPr>
      <w:rFonts w:ascii="Arial" w:hAnsi="Arial" w:cs="Arial"/>
      <w:b/>
      <w:bCs/>
      <w:kern w:val="32"/>
      <w:sz w:val="32"/>
      <w:szCs w:val="32"/>
    </w:rPr>
  </w:style>
  <w:style w:type="paragraph" w:styleId="Overskrift4">
    <w:name w:val="heading 4"/>
    <w:basedOn w:val="Normal"/>
    <w:next w:val="Normal"/>
    <w:qFormat/>
    <w:rsid w:val="00916A55"/>
    <w:pPr>
      <w:keepNext/>
      <w:overflowPunct w:val="0"/>
      <w:autoSpaceDE w:val="0"/>
      <w:autoSpaceDN w:val="0"/>
      <w:adjustRightInd w:val="0"/>
      <w:jc w:val="center"/>
      <w:textAlignment w:val="baseline"/>
      <w:outlineLvl w:val="3"/>
    </w:pPr>
    <w:rPr>
      <w:rFonts w:ascii="Verdana" w:hAnsi="Verdana"/>
      <w:b/>
      <w:bCs/>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semiHidden/>
    <w:rsid w:val="00916A55"/>
    <w:rPr>
      <w:sz w:val="16"/>
      <w:szCs w:val="16"/>
    </w:rPr>
  </w:style>
  <w:style w:type="paragraph" w:styleId="Kommentartekst">
    <w:name w:val="annotation text"/>
    <w:basedOn w:val="Normal"/>
    <w:semiHidden/>
    <w:rsid w:val="00916A55"/>
    <w:rPr>
      <w:sz w:val="20"/>
      <w:szCs w:val="20"/>
    </w:rPr>
  </w:style>
  <w:style w:type="paragraph" w:styleId="Markeringsbobletekst">
    <w:name w:val="Balloon Text"/>
    <w:basedOn w:val="Normal"/>
    <w:semiHidden/>
    <w:rsid w:val="00916A55"/>
    <w:rPr>
      <w:rFonts w:ascii="Tahoma" w:hAnsi="Tahoma" w:cs="Tahoma"/>
      <w:sz w:val="16"/>
      <w:szCs w:val="16"/>
    </w:rPr>
  </w:style>
  <w:style w:type="character" w:styleId="Hyperlink">
    <w:name w:val="Hyperlink"/>
    <w:rsid w:val="00196684"/>
    <w:rPr>
      <w:color w:val="0000FF"/>
      <w:u w:val="single"/>
    </w:rPr>
  </w:style>
  <w:style w:type="paragraph" w:styleId="Kommentaremne">
    <w:name w:val="annotation subject"/>
    <w:basedOn w:val="Kommentartekst"/>
    <w:next w:val="Kommentartekst"/>
    <w:semiHidden/>
    <w:rsid w:val="00B76884"/>
    <w:rPr>
      <w:b/>
      <w:bCs/>
    </w:rPr>
  </w:style>
  <w:style w:type="paragraph" w:styleId="Sidehoved">
    <w:name w:val="header"/>
    <w:basedOn w:val="Normal"/>
    <w:rsid w:val="00274B40"/>
    <w:pPr>
      <w:tabs>
        <w:tab w:val="center" w:pos="4819"/>
        <w:tab w:val="right" w:pos="9638"/>
      </w:tabs>
    </w:pPr>
  </w:style>
  <w:style w:type="paragraph" w:styleId="Sidefod">
    <w:name w:val="footer"/>
    <w:basedOn w:val="Normal"/>
    <w:rsid w:val="00274B40"/>
    <w:pPr>
      <w:tabs>
        <w:tab w:val="center" w:pos="4819"/>
        <w:tab w:val="right" w:pos="9638"/>
      </w:tabs>
    </w:pPr>
  </w:style>
  <w:style w:type="paragraph" w:styleId="Listeafsnit">
    <w:name w:val="List Paragraph"/>
    <w:basedOn w:val="Normal"/>
    <w:uiPriority w:val="99"/>
    <w:qFormat/>
    <w:rsid w:val="00EB7C65"/>
    <w:pPr>
      <w:ind w:left="720"/>
      <w:contextualSpacing/>
    </w:pPr>
  </w:style>
  <w:style w:type="paragraph" w:styleId="Korrektur">
    <w:name w:val="Revision"/>
    <w:hidden/>
    <w:uiPriority w:val="99"/>
    <w:semiHidden/>
    <w:rsid w:val="00545E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95843">
      <w:bodyDiv w:val="1"/>
      <w:marLeft w:val="0"/>
      <w:marRight w:val="0"/>
      <w:marTop w:val="0"/>
      <w:marBottom w:val="0"/>
      <w:divBdr>
        <w:top w:val="none" w:sz="0" w:space="0" w:color="auto"/>
        <w:left w:val="none" w:sz="0" w:space="0" w:color="auto"/>
        <w:bottom w:val="none" w:sz="0" w:space="0" w:color="auto"/>
        <w:right w:val="none" w:sz="0" w:space="0" w:color="auto"/>
      </w:divBdr>
    </w:div>
    <w:div w:id="477040825">
      <w:bodyDiv w:val="1"/>
      <w:marLeft w:val="0"/>
      <w:marRight w:val="0"/>
      <w:marTop w:val="0"/>
      <w:marBottom w:val="0"/>
      <w:divBdr>
        <w:top w:val="none" w:sz="0" w:space="0" w:color="auto"/>
        <w:left w:val="none" w:sz="0" w:space="0" w:color="auto"/>
        <w:bottom w:val="none" w:sz="0" w:space="0" w:color="auto"/>
        <w:right w:val="none" w:sz="0" w:space="0" w:color="auto"/>
      </w:divBdr>
    </w:div>
    <w:div w:id="776750084">
      <w:bodyDiv w:val="1"/>
      <w:marLeft w:val="0"/>
      <w:marRight w:val="0"/>
      <w:marTop w:val="0"/>
      <w:marBottom w:val="0"/>
      <w:divBdr>
        <w:top w:val="none" w:sz="0" w:space="0" w:color="auto"/>
        <w:left w:val="none" w:sz="0" w:space="0" w:color="auto"/>
        <w:bottom w:val="none" w:sz="0" w:space="0" w:color="auto"/>
        <w:right w:val="none" w:sz="0" w:space="0" w:color="auto"/>
      </w:divBdr>
    </w:div>
    <w:div w:id="1173373509">
      <w:bodyDiv w:val="1"/>
      <w:marLeft w:val="0"/>
      <w:marRight w:val="0"/>
      <w:marTop w:val="0"/>
      <w:marBottom w:val="0"/>
      <w:divBdr>
        <w:top w:val="none" w:sz="0" w:space="0" w:color="auto"/>
        <w:left w:val="none" w:sz="0" w:space="0" w:color="auto"/>
        <w:bottom w:val="none" w:sz="0" w:space="0" w:color="auto"/>
        <w:right w:val="none" w:sz="0" w:space="0" w:color="auto"/>
      </w:divBdr>
    </w:div>
    <w:div w:id="1214730745">
      <w:bodyDiv w:val="1"/>
      <w:marLeft w:val="0"/>
      <w:marRight w:val="0"/>
      <w:marTop w:val="0"/>
      <w:marBottom w:val="0"/>
      <w:divBdr>
        <w:top w:val="none" w:sz="0" w:space="0" w:color="auto"/>
        <w:left w:val="none" w:sz="0" w:space="0" w:color="auto"/>
        <w:bottom w:val="none" w:sz="0" w:space="0" w:color="auto"/>
        <w:right w:val="none" w:sz="0" w:space="0" w:color="auto"/>
      </w:divBdr>
    </w:div>
    <w:div w:id="1513760209">
      <w:bodyDiv w:val="1"/>
      <w:marLeft w:val="0"/>
      <w:marRight w:val="0"/>
      <w:marTop w:val="0"/>
      <w:marBottom w:val="0"/>
      <w:divBdr>
        <w:top w:val="none" w:sz="0" w:space="0" w:color="auto"/>
        <w:left w:val="none" w:sz="0" w:space="0" w:color="auto"/>
        <w:bottom w:val="none" w:sz="0" w:space="0" w:color="auto"/>
        <w:right w:val="none" w:sz="0" w:space="0" w:color="auto"/>
      </w:divBdr>
    </w:div>
    <w:div w:id="1639870903">
      <w:bodyDiv w:val="1"/>
      <w:marLeft w:val="0"/>
      <w:marRight w:val="0"/>
      <w:marTop w:val="0"/>
      <w:marBottom w:val="0"/>
      <w:divBdr>
        <w:top w:val="none" w:sz="0" w:space="0" w:color="auto"/>
        <w:left w:val="none" w:sz="0" w:space="0" w:color="auto"/>
        <w:bottom w:val="none" w:sz="0" w:space="0" w:color="auto"/>
        <w:right w:val="none" w:sz="0" w:space="0" w:color="auto"/>
      </w:divBdr>
    </w:div>
    <w:div w:id="1760591630">
      <w:bodyDiv w:val="1"/>
      <w:marLeft w:val="0"/>
      <w:marRight w:val="0"/>
      <w:marTop w:val="0"/>
      <w:marBottom w:val="0"/>
      <w:divBdr>
        <w:top w:val="none" w:sz="0" w:space="0" w:color="auto"/>
        <w:left w:val="none" w:sz="0" w:space="0" w:color="auto"/>
        <w:bottom w:val="none" w:sz="0" w:space="0" w:color="auto"/>
        <w:right w:val="none" w:sz="0" w:space="0" w:color="auto"/>
      </w:divBdr>
    </w:div>
    <w:div w:id="19810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kliniskfarmakologi.dk/uf/90000_99999/93571/M/7d4aa206b2beb07a8cd83432b4a473b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t.dk/Nyhedscenter/Nyheder/2013/LaegersSyvRoller.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Specialebeskrivelse og faglig profil for [speciale]</vt:lpstr>
    </vt:vector>
  </TitlesOfParts>
  <Company>Region midtjylland</Company>
  <LinksUpToDate>false</LinksUpToDate>
  <CharactersWithSpaces>5310</CharactersWithSpaces>
  <SharedDoc>false</SharedDoc>
  <HLinks>
    <vt:vector size="12" baseType="variant">
      <vt:variant>
        <vt:i4>4587606</vt:i4>
      </vt:variant>
      <vt:variant>
        <vt:i4>0</vt:i4>
      </vt:variant>
      <vt:variant>
        <vt:i4>0</vt:i4>
      </vt:variant>
      <vt:variant>
        <vt:i4>5</vt:i4>
      </vt:variant>
      <vt:variant>
        <vt:lpwstr>http://www.sst.dk/Nyhedscenter/Nyheder/2013/LaegersSyvRoller.aspx</vt:lpwstr>
      </vt:variant>
      <vt:variant>
        <vt:lpwstr/>
      </vt:variant>
      <vt:variant>
        <vt:i4>4980847</vt:i4>
      </vt:variant>
      <vt:variant>
        <vt:i4>-1</vt:i4>
      </vt:variant>
      <vt:variant>
        <vt:i4>1035</vt:i4>
      </vt:variant>
      <vt:variant>
        <vt:i4>1</vt:i4>
      </vt:variant>
      <vt:variant>
        <vt:lpwstr>https://kliniskfarmakologi.dk/uf/90000_99999/93571/M/7d4aa206b2beb07a8cd83432b4a473b1.png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Specialebeskrivelse og faglig profil for [speciale]</dc:title>
  <dc:creator>THBIRK</dc:creator>
  <cp:lastModifiedBy>Freja Sørup</cp:lastModifiedBy>
  <cp:revision>2</cp:revision>
  <cp:lastPrinted>2014-02-06T07:33:00Z</cp:lastPrinted>
  <dcterms:created xsi:type="dcterms:W3CDTF">2019-08-07T17:25:00Z</dcterms:created>
  <dcterms:modified xsi:type="dcterms:W3CDTF">2019-08-07T17:25:00Z</dcterms:modified>
</cp:coreProperties>
</file>